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9DDAB" w14:textId="231EA5A6" w:rsidR="007C5D39" w:rsidRPr="000F2153" w:rsidRDefault="00D97970" w:rsidP="00D97970">
      <w:pPr>
        <w:spacing w:before="120" w:after="0"/>
        <w:jc w:val="both"/>
        <w:rPr>
          <w:b/>
          <w:bCs/>
          <w:sz w:val="32"/>
          <w:szCs w:val="32"/>
        </w:rPr>
      </w:pPr>
      <w:r w:rsidRPr="000F2153">
        <w:rPr>
          <w:b/>
          <w:bCs/>
          <w:sz w:val="32"/>
          <w:szCs w:val="32"/>
        </w:rPr>
        <w:t>Druhá revize výzvy č. 77</w:t>
      </w:r>
      <w:r w:rsidR="00B2052B" w:rsidRPr="000F2153">
        <w:rPr>
          <w:b/>
          <w:bCs/>
          <w:sz w:val="32"/>
          <w:szCs w:val="32"/>
        </w:rPr>
        <w:t xml:space="preserve"> IROP </w:t>
      </w:r>
      <w:r w:rsidRPr="000F2153">
        <w:rPr>
          <w:b/>
          <w:bCs/>
          <w:sz w:val="32"/>
          <w:szCs w:val="32"/>
        </w:rPr>
        <w:t>Zelená infrastruktura - SC 2.2 (ITI)</w:t>
      </w:r>
    </w:p>
    <w:p w14:paraId="6C052BB7" w14:textId="3AEF9177" w:rsidR="0012389C" w:rsidRDefault="00D97970" w:rsidP="000F2153">
      <w:pPr>
        <w:spacing w:before="120" w:after="0"/>
        <w:jc w:val="both"/>
      </w:pPr>
      <w:r>
        <w:t xml:space="preserve">Revize </w:t>
      </w:r>
      <w:r w:rsidRPr="00BC717A">
        <w:t>77. výzvy IROP</w:t>
      </w:r>
      <w:r>
        <w:t xml:space="preserve">, specifických pravidel  (SPPŽP) a jejich příloh byla zveřejněna 25.3.2025. </w:t>
      </w:r>
      <w:r w:rsidR="0012389C" w:rsidRPr="00BC717A">
        <w:t>Přehled všech změn v rámci druhé revize naleznete na str. 4 SPPŽP.</w:t>
      </w:r>
      <w:r w:rsidR="0012389C">
        <w:t xml:space="preserve">  </w:t>
      </w:r>
      <w:r w:rsidR="0012389C" w:rsidRPr="000F2153">
        <w:t>Specifická kritéria přijatelnosti jsou beze změny.</w:t>
      </w:r>
      <w:r w:rsidR="000F2153" w:rsidRPr="000F2153">
        <w:t xml:space="preserve">     </w:t>
      </w:r>
      <w:hyperlink r:id="rId5" w:history="1">
        <w:r w:rsidR="0012389C" w:rsidRPr="005945B0">
          <w:rPr>
            <w:rStyle w:val="Hypertextovodkaz"/>
          </w:rPr>
          <w:t>https://irop.gov.cz/cs/vyzvy-2021-2027/vyzvy/77vyzvairop</w:t>
        </w:r>
      </w:hyperlink>
    </w:p>
    <w:p w14:paraId="16A5696D" w14:textId="78E6C6B2" w:rsidR="00D97970" w:rsidRDefault="00C23D20" w:rsidP="00D97970">
      <w:pPr>
        <w:spacing w:before="120" w:after="0"/>
        <w:jc w:val="both"/>
      </w:pPr>
      <w:r w:rsidRPr="00BC717A">
        <w:t>Tento doplňující rozbor se věnuje</w:t>
      </w:r>
      <w:r w:rsidR="009A08C3">
        <w:t xml:space="preserve"> </w:t>
      </w:r>
      <w:r w:rsidR="009A08C3" w:rsidRPr="009A08C3">
        <w:rPr>
          <w:b/>
          <w:bCs/>
        </w:rPr>
        <w:t>novým postupům v prokazování splnění specifických kritérií propustnosti povrchů</w:t>
      </w:r>
      <w:r w:rsidRPr="00BC717A">
        <w:t xml:space="preserve"> </w:t>
      </w:r>
      <w:r w:rsidR="009A08C3">
        <w:t>u aktivit</w:t>
      </w:r>
      <w:r w:rsidRPr="00BC717A">
        <w:t xml:space="preserve">: </w:t>
      </w:r>
    </w:p>
    <w:p w14:paraId="5518115E" w14:textId="77777777" w:rsidR="00323B21" w:rsidRPr="00D97970" w:rsidRDefault="00323B21" w:rsidP="0068487B">
      <w:pPr>
        <w:pStyle w:val="Odstavecseseznamem"/>
        <w:numPr>
          <w:ilvl w:val="0"/>
          <w:numId w:val="6"/>
        </w:numPr>
        <w:spacing w:after="0"/>
        <w:jc w:val="both"/>
      </w:pPr>
      <w:r w:rsidRPr="00D97970">
        <w:t>budování nových propustných zpevněných povrchů</w:t>
      </w:r>
    </w:p>
    <w:p w14:paraId="62CA41DA" w14:textId="45521DD0" w:rsidR="00D97970" w:rsidRPr="00D97970" w:rsidRDefault="00D97970" w:rsidP="0068487B">
      <w:pPr>
        <w:pStyle w:val="Odstavecseseznamem"/>
        <w:numPr>
          <w:ilvl w:val="0"/>
          <w:numId w:val="6"/>
        </w:numPr>
        <w:spacing w:after="0"/>
        <w:jc w:val="both"/>
      </w:pPr>
      <w:r w:rsidRPr="00D97970">
        <w:t>výměna nepropustných zpevněných povrchů za propustné</w:t>
      </w:r>
      <w:r w:rsidR="00323B21">
        <w:t>.</w:t>
      </w:r>
    </w:p>
    <w:p w14:paraId="4C74E731" w14:textId="77777777" w:rsidR="009A08C3" w:rsidRPr="00323B21" w:rsidRDefault="009A08C3" w:rsidP="00D97970">
      <w:pPr>
        <w:spacing w:before="120" w:after="0"/>
        <w:jc w:val="both"/>
        <w:rPr>
          <w:i/>
          <w:iCs/>
          <w:color w:val="3A7C22" w:themeColor="accent6" w:themeShade="BF"/>
        </w:rPr>
      </w:pPr>
      <w:r w:rsidRPr="00323B21">
        <w:rPr>
          <w:i/>
          <w:iCs/>
          <w:color w:val="3A7C22" w:themeColor="accent6" w:themeShade="BF"/>
        </w:rPr>
        <w:t xml:space="preserve">Pro zařazení výdajů do  přímých výdajů na hlavní část projektu (modrozelená infrastruktura) musí být splněny následující podmínky: </w:t>
      </w:r>
    </w:p>
    <w:p w14:paraId="47B87613" w14:textId="2B616C17" w:rsidR="00D168BD" w:rsidRPr="00323B21" w:rsidRDefault="009A08C3" w:rsidP="0068487B">
      <w:pPr>
        <w:pStyle w:val="Odstavecseseznamem"/>
        <w:numPr>
          <w:ilvl w:val="0"/>
          <w:numId w:val="8"/>
        </w:numPr>
        <w:spacing w:after="0"/>
        <w:jc w:val="both"/>
        <w:rPr>
          <w:i/>
          <w:iCs/>
          <w:color w:val="3A7C22" w:themeColor="accent6" w:themeShade="BF"/>
        </w:rPr>
      </w:pPr>
      <w:r w:rsidRPr="00323B21">
        <w:rPr>
          <w:i/>
          <w:iCs/>
          <w:color w:val="3A7C22" w:themeColor="accent6" w:themeShade="BF"/>
        </w:rPr>
        <w:t>v</w:t>
      </w:r>
      <w:r w:rsidR="00D168BD" w:rsidRPr="00323B21">
        <w:rPr>
          <w:i/>
          <w:iCs/>
          <w:color w:val="3A7C22" w:themeColor="accent6" w:themeShade="BF"/>
        </w:rPr>
        <w:t xml:space="preserve"> případě budování </w:t>
      </w:r>
      <w:r w:rsidRPr="00323B21">
        <w:rPr>
          <w:i/>
          <w:iCs/>
          <w:color w:val="3A7C22" w:themeColor="accent6" w:themeShade="BF"/>
        </w:rPr>
        <w:t xml:space="preserve">nových </w:t>
      </w:r>
      <w:r w:rsidR="00D168BD" w:rsidRPr="00323B21">
        <w:rPr>
          <w:i/>
          <w:iCs/>
          <w:color w:val="3A7C22" w:themeColor="accent6" w:themeShade="BF"/>
        </w:rPr>
        <w:t>propustných zpevněných povrchů musí být součinitel odtoku každého z nových povrchů do 0,5 včetně</w:t>
      </w:r>
    </w:p>
    <w:p w14:paraId="7AD858F9" w14:textId="670AAFE3" w:rsidR="001A376C" w:rsidRPr="00323B21" w:rsidRDefault="009A08C3" w:rsidP="0068487B">
      <w:pPr>
        <w:pStyle w:val="Odstavecseseznamem"/>
        <w:numPr>
          <w:ilvl w:val="0"/>
          <w:numId w:val="8"/>
        </w:numPr>
        <w:spacing w:after="0"/>
        <w:jc w:val="both"/>
        <w:rPr>
          <w:i/>
          <w:iCs/>
          <w:color w:val="3A7C22" w:themeColor="accent6" w:themeShade="BF"/>
        </w:rPr>
      </w:pPr>
      <w:r w:rsidRPr="00323B21">
        <w:rPr>
          <w:i/>
          <w:iCs/>
          <w:color w:val="3A7C22" w:themeColor="accent6" w:themeShade="BF"/>
        </w:rPr>
        <w:t>v</w:t>
      </w:r>
      <w:r w:rsidR="001A376C" w:rsidRPr="00323B21">
        <w:rPr>
          <w:i/>
          <w:iCs/>
          <w:color w:val="3A7C22" w:themeColor="accent6" w:themeShade="BF"/>
        </w:rPr>
        <w:t xml:space="preserve"> případě výměny nepropustných zpevněných povrchů za propustné </w:t>
      </w:r>
      <w:r w:rsidR="00323B21" w:rsidRPr="00323B21">
        <w:rPr>
          <w:i/>
          <w:iCs/>
          <w:color w:val="3A7C22" w:themeColor="accent6" w:themeShade="BF"/>
        </w:rPr>
        <w:t xml:space="preserve"> musí být </w:t>
      </w:r>
      <w:r w:rsidR="001A376C" w:rsidRPr="00323B21">
        <w:rPr>
          <w:i/>
          <w:iCs/>
          <w:color w:val="3A7C22" w:themeColor="accent6" w:themeShade="BF"/>
        </w:rPr>
        <w:t>součinitel odtoku každého z nových povrchů do 0,5 včetně</w:t>
      </w:r>
      <w:r w:rsidR="00323B21" w:rsidRPr="00323B21">
        <w:rPr>
          <w:i/>
          <w:iCs/>
          <w:color w:val="3A7C22" w:themeColor="accent6" w:themeShade="BF"/>
        </w:rPr>
        <w:t xml:space="preserve"> </w:t>
      </w:r>
      <w:r w:rsidR="001A376C" w:rsidRPr="00323B21">
        <w:rPr>
          <w:i/>
          <w:iCs/>
          <w:color w:val="3A7C22" w:themeColor="accent6" w:themeShade="BF"/>
        </w:rPr>
        <w:t>(při součiniteli odtoku původního nepropustného zpevněného povrchu 1,0); při součiniteli odtoku původního nepropustného zpevněného povrchu nižšího než 1,0 musí být rozdíl součinitelů odtoku větší nebo roven 0,5</w:t>
      </w:r>
      <w:r w:rsidR="000F2153">
        <w:rPr>
          <w:i/>
          <w:iCs/>
          <w:color w:val="3A7C22" w:themeColor="accent6" w:themeShade="BF"/>
        </w:rPr>
        <w:t>.</w:t>
      </w:r>
    </w:p>
    <w:p w14:paraId="065D35A1" w14:textId="43A84CDE" w:rsidR="0012389C" w:rsidRDefault="00323B21" w:rsidP="0012389C">
      <w:pPr>
        <w:spacing w:before="120" w:after="0"/>
        <w:jc w:val="both"/>
      </w:pPr>
      <w:r>
        <w:t xml:space="preserve">Do druhé revize 77. výzvy </w:t>
      </w:r>
      <w:r w:rsidR="007443A8" w:rsidRPr="00BC717A">
        <w:t>CRR</w:t>
      </w:r>
      <w:r w:rsidR="00E01DF2">
        <w:t>,</w:t>
      </w:r>
      <w:r w:rsidR="007443A8" w:rsidRPr="00BC717A">
        <w:t xml:space="preserve"> při hodnocení projektů</w:t>
      </w:r>
      <w:r w:rsidR="00E01DF2">
        <w:t xml:space="preserve"> předložených do ISKP,</w:t>
      </w:r>
      <w:r w:rsidR="007443A8" w:rsidRPr="00BC717A">
        <w:t xml:space="preserve"> akceptovalo pouze součinitele odtoků stanovené dle tabulky</w:t>
      </w:r>
      <w:r w:rsidR="0068487B">
        <w:t xml:space="preserve"> </w:t>
      </w:r>
      <w:r w:rsidR="007443A8" w:rsidRPr="00BC717A">
        <w:t xml:space="preserve">normy ČSN 759010 </w:t>
      </w:r>
      <w:r w:rsidR="007443A8" w:rsidRPr="00323B21">
        <w:rPr>
          <w:b/>
          <w:bCs/>
        </w:rPr>
        <w:t>(tabulka 1)</w:t>
      </w:r>
      <w:r w:rsidR="007443A8" w:rsidRPr="00BC717A">
        <w:t>, případně u nového typu materiál</w:t>
      </w:r>
      <w:r w:rsidR="00B6697C" w:rsidRPr="00BC717A">
        <w:t>u propustného</w:t>
      </w:r>
      <w:r w:rsidR="00D554DE">
        <w:t xml:space="preserve"> </w:t>
      </w:r>
      <w:r w:rsidR="00B6697C" w:rsidRPr="00BC717A">
        <w:t xml:space="preserve">povrchu jste byli povinni </w:t>
      </w:r>
      <w:r w:rsidR="007443A8" w:rsidRPr="00BC717A">
        <w:t xml:space="preserve"> dolož</w:t>
      </w:r>
      <w:r w:rsidR="00B6697C" w:rsidRPr="00BC717A">
        <w:t>it</w:t>
      </w:r>
      <w:r w:rsidR="007443A8" w:rsidRPr="00BC717A">
        <w:t xml:space="preserve"> jako podklad technické listy výrobků</w:t>
      </w:r>
      <w:r w:rsidR="00B6697C" w:rsidRPr="00BC717A">
        <w:t xml:space="preserve"> s</w:t>
      </w:r>
      <w:r w:rsidR="00E01DF2">
        <w:t> </w:t>
      </w:r>
      <w:r w:rsidR="00B6697C" w:rsidRPr="00BC717A">
        <w:t>určeným součinitelem odtoku</w:t>
      </w:r>
      <w:r w:rsidR="00A658FE">
        <w:t xml:space="preserve"> pro</w:t>
      </w:r>
      <w:r>
        <w:t xml:space="preserve"> nový propustný materiál</w:t>
      </w:r>
      <w:r w:rsidR="00B6697C" w:rsidRPr="00BC717A">
        <w:t>.</w:t>
      </w:r>
    </w:p>
    <w:p w14:paraId="38D0A54F" w14:textId="6C9AB6A1" w:rsidR="00323B21" w:rsidRDefault="00323B21" w:rsidP="0012389C">
      <w:pPr>
        <w:spacing w:before="120" w:after="0"/>
        <w:jc w:val="both"/>
      </w:pPr>
      <w:r w:rsidRPr="00BC717A">
        <w:rPr>
          <w:noProof/>
        </w:rPr>
        <w:drawing>
          <wp:inline distT="0" distB="0" distL="0" distR="0" wp14:anchorId="5B4F7A29" wp14:editId="1F91B9E5">
            <wp:extent cx="5760720" cy="4250690"/>
            <wp:effectExtent l="0" t="0" r="0" b="0"/>
            <wp:docPr id="1928593489" name="Obrázek 1" descr="Obsah obrázku text, snímek obrazovky, číslo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009465" name="Obrázek 1" descr="Obsah obrázku text, snímek obrazovky, číslo, Písmo&#10;&#10;Obsah vygenerovaný umělou inteligencí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F0357" w14:textId="5A49A964" w:rsidR="00323B21" w:rsidRPr="00323B21" w:rsidRDefault="00323B21" w:rsidP="00323B21">
      <w:pPr>
        <w:spacing w:before="120" w:after="0"/>
        <w:jc w:val="both"/>
        <w:rPr>
          <w:rFonts w:cs="Arial"/>
          <w:b/>
          <w:bCs/>
          <w:color w:val="000000" w:themeColor="text1"/>
        </w:rPr>
      </w:pPr>
      <w:r w:rsidRPr="000F2153">
        <w:rPr>
          <w:rFonts w:cs="Arial"/>
          <w:b/>
          <w:bCs/>
          <w:color w:val="000000" w:themeColor="text1"/>
          <w:u w:val="single"/>
        </w:rPr>
        <w:lastRenderedPageBreak/>
        <w:t>Od druhé revize 77. výzvy</w:t>
      </w:r>
      <w:r w:rsidRPr="00323B21">
        <w:rPr>
          <w:rFonts w:cs="Arial"/>
          <w:b/>
          <w:bCs/>
          <w:color w:val="000000" w:themeColor="text1"/>
        </w:rPr>
        <w:t xml:space="preserve"> dle Specifických pravidel – verze 3 mohou žadatelé předkládat projekty se </w:t>
      </w:r>
      <w:r w:rsidRPr="00323B21">
        <w:rPr>
          <w:rFonts w:cs="Arial"/>
          <w:b/>
          <w:bCs/>
          <w:color w:val="FF0000"/>
        </w:rPr>
        <w:t>stanovením součinitele odtoku dle nových postupů</w:t>
      </w:r>
      <w:r w:rsidRPr="00323B21">
        <w:rPr>
          <w:rFonts w:cs="Arial"/>
          <w:b/>
          <w:bCs/>
          <w:color w:val="000000" w:themeColor="text1"/>
        </w:rPr>
        <w:t xml:space="preserve">: </w:t>
      </w:r>
    </w:p>
    <w:p w14:paraId="578FD188" w14:textId="77777777" w:rsidR="00323B21" w:rsidRPr="00BC717A" w:rsidRDefault="00323B21" w:rsidP="00323B21">
      <w:pPr>
        <w:pStyle w:val="Odstavecseseznamem"/>
        <w:numPr>
          <w:ilvl w:val="0"/>
          <w:numId w:val="1"/>
        </w:numPr>
        <w:spacing w:before="120" w:after="0" w:line="276" w:lineRule="auto"/>
        <w:jc w:val="both"/>
        <w:rPr>
          <w:rFonts w:cs="Arial"/>
        </w:rPr>
      </w:pPr>
      <w:r w:rsidRPr="00BC717A">
        <w:rPr>
          <w:rFonts w:cs="Arial"/>
        </w:rPr>
        <w:t xml:space="preserve">dle </w:t>
      </w:r>
      <w:r w:rsidRPr="00BC717A">
        <w:rPr>
          <w:rFonts w:cs="Arial"/>
          <w:b/>
          <w:bCs/>
        </w:rPr>
        <w:t>dosavadních postupů v souladu s platnou normou ČSN</w:t>
      </w:r>
      <w:r w:rsidRPr="00BC717A">
        <w:rPr>
          <w:rFonts w:cs="Arial"/>
        </w:rPr>
        <w:t xml:space="preserve"> (viz tabulka 1 výše), </w:t>
      </w:r>
    </w:p>
    <w:p w14:paraId="43663FB3" w14:textId="487359D1" w:rsidR="00323B21" w:rsidRPr="001A376C" w:rsidRDefault="00323B21" w:rsidP="00323B21">
      <w:pPr>
        <w:pStyle w:val="Odstavecseseznamem"/>
        <w:numPr>
          <w:ilvl w:val="0"/>
          <w:numId w:val="1"/>
        </w:numPr>
        <w:spacing w:before="120" w:after="0" w:line="276" w:lineRule="auto"/>
        <w:jc w:val="both"/>
        <w:rPr>
          <w:rFonts w:cs="Arial"/>
          <w:i/>
          <w:iCs/>
          <w:color w:val="FF0000"/>
        </w:rPr>
      </w:pPr>
      <w:r w:rsidRPr="00BC717A">
        <w:rPr>
          <w:rFonts w:cs="Arial"/>
          <w:color w:val="FF0000"/>
        </w:rPr>
        <w:t xml:space="preserve">s využitím </w:t>
      </w:r>
      <w:r w:rsidRPr="00BC717A">
        <w:rPr>
          <w:rFonts w:cs="Arial"/>
          <w:b/>
          <w:bCs/>
          <w:color w:val="FF0000"/>
        </w:rPr>
        <w:t>nové možnosti středního součinitele odtoku</w:t>
      </w:r>
      <w:r w:rsidRPr="00BC717A">
        <w:rPr>
          <w:rFonts w:cs="Arial"/>
          <w:color w:val="FF0000"/>
        </w:rPr>
        <w:t xml:space="preserve"> dle plánované úpravy normy ČSN (</w:t>
      </w:r>
      <w:r w:rsidRPr="001A376C">
        <w:rPr>
          <w:rFonts w:cs="Arial"/>
          <w:i/>
          <w:iCs/>
          <w:color w:val="FF0000"/>
        </w:rPr>
        <w:t xml:space="preserve">viz </w:t>
      </w:r>
      <w:r w:rsidRPr="0068487B">
        <w:rPr>
          <w:rFonts w:cs="Arial"/>
          <w:i/>
          <w:iCs/>
          <w:color w:val="FF0000"/>
        </w:rPr>
        <w:t>tabulka 2</w:t>
      </w:r>
      <w:r>
        <w:rPr>
          <w:rFonts w:cs="Arial"/>
          <w:i/>
          <w:iCs/>
          <w:color w:val="FF0000"/>
        </w:rPr>
        <w:t xml:space="preserve"> </w:t>
      </w:r>
      <w:r w:rsidRPr="001A376C">
        <w:rPr>
          <w:rFonts w:cs="Arial"/>
          <w:i/>
          <w:iCs/>
          <w:color w:val="FF0000"/>
        </w:rPr>
        <w:t xml:space="preserve">se středními součiniteli odtoku níže), </w:t>
      </w:r>
    </w:p>
    <w:p w14:paraId="44A68214" w14:textId="77777777" w:rsidR="00323B21" w:rsidRPr="00BC717A" w:rsidRDefault="00323B21" w:rsidP="00323B21">
      <w:pPr>
        <w:pStyle w:val="Odstavecseseznamem"/>
        <w:numPr>
          <w:ilvl w:val="0"/>
          <w:numId w:val="1"/>
        </w:numPr>
        <w:spacing w:before="120" w:after="0" w:line="276" w:lineRule="auto"/>
        <w:jc w:val="both"/>
        <w:rPr>
          <w:rFonts w:cs="Arial"/>
        </w:rPr>
      </w:pPr>
      <w:r w:rsidRPr="00BC717A">
        <w:rPr>
          <w:rFonts w:cs="Arial"/>
        </w:rPr>
        <w:t xml:space="preserve">s využitím možnosti </w:t>
      </w:r>
      <w:r w:rsidRPr="00BC717A">
        <w:rPr>
          <w:rFonts w:cs="Arial"/>
          <w:b/>
          <w:bCs/>
        </w:rPr>
        <w:t>doložení informací z technického listu výrobku,</w:t>
      </w:r>
      <w:r w:rsidRPr="00BC717A">
        <w:rPr>
          <w:rFonts w:cs="Arial"/>
        </w:rPr>
        <w:t xml:space="preserve"> </w:t>
      </w:r>
    </w:p>
    <w:p w14:paraId="42D9211E" w14:textId="77777777" w:rsidR="00323B21" w:rsidRDefault="00323B21" w:rsidP="00323B21">
      <w:pPr>
        <w:pStyle w:val="Odstavecseseznamem"/>
        <w:numPr>
          <w:ilvl w:val="0"/>
          <w:numId w:val="1"/>
        </w:numPr>
        <w:spacing w:before="120" w:after="0" w:line="276" w:lineRule="auto"/>
        <w:jc w:val="both"/>
        <w:rPr>
          <w:rFonts w:cs="Arial"/>
          <w:color w:val="FF0000"/>
        </w:rPr>
      </w:pPr>
      <w:r w:rsidRPr="00BC717A">
        <w:rPr>
          <w:rFonts w:cs="Arial"/>
          <w:color w:val="FF0000"/>
        </w:rPr>
        <w:t xml:space="preserve">s využitím </w:t>
      </w:r>
      <w:r w:rsidRPr="00BC717A">
        <w:rPr>
          <w:rFonts w:cs="Arial"/>
          <w:b/>
          <w:bCs/>
          <w:color w:val="FF0000"/>
        </w:rPr>
        <w:t>realizace terénní zkoušky</w:t>
      </w:r>
      <w:r>
        <w:rPr>
          <w:rFonts w:cs="Arial"/>
          <w:b/>
          <w:bCs/>
          <w:color w:val="FF0000"/>
        </w:rPr>
        <w:t xml:space="preserve"> </w:t>
      </w:r>
      <w:r w:rsidRPr="001A376C">
        <w:rPr>
          <w:rFonts w:cs="Arial"/>
          <w:i/>
          <w:iCs/>
          <w:color w:val="FF0000"/>
        </w:rPr>
        <w:t>(vsakovací zkoušk</w:t>
      </w:r>
      <w:r>
        <w:rPr>
          <w:rFonts w:cs="Arial"/>
          <w:i/>
          <w:iCs/>
          <w:color w:val="FF0000"/>
        </w:rPr>
        <w:t>y</w:t>
      </w:r>
      <w:r w:rsidRPr="001A376C">
        <w:rPr>
          <w:rFonts w:cs="Arial"/>
          <w:i/>
          <w:iCs/>
          <w:color w:val="FF0000"/>
        </w:rPr>
        <w:t>)</w:t>
      </w:r>
      <w:r w:rsidRPr="00BC717A">
        <w:rPr>
          <w:rFonts w:cs="Arial"/>
          <w:color w:val="FF0000"/>
        </w:rPr>
        <w:t xml:space="preserve"> dle metodiky Dimenzování a kontrola funkčnosti zpevněných propustných povrchů s retenčním tělesem s výpočtem (odvozením/převodem) součinitele odtoku ze zjištěného koeficientu vsaku z terénní zkoušky. Pomůcka pro přepočet součinitele odtoku zpracovaná ČVUT je zveřejněna na webu </w:t>
      </w:r>
      <w:hyperlink r:id="rId7" w:history="1">
        <w:r w:rsidRPr="00BC717A">
          <w:rPr>
            <w:rStyle w:val="Hypertextovodkaz"/>
            <w:rFonts w:cs="Arial"/>
            <w:color w:val="FF0000"/>
          </w:rPr>
          <w:t>IROP - Ministerstvo pro místní rozvoj ČR - Zelená infrastruktura měst a obcí</w:t>
        </w:r>
      </w:hyperlink>
      <w:r w:rsidRPr="00BC717A">
        <w:rPr>
          <w:rFonts w:cs="Arial"/>
          <w:color w:val="FF0000"/>
        </w:rPr>
        <w:t xml:space="preserve">. </w:t>
      </w:r>
    </w:p>
    <w:p w14:paraId="3B2FF079" w14:textId="686A8999" w:rsidR="00D168BD" w:rsidRPr="0068487B" w:rsidRDefault="00D168BD" w:rsidP="00D97970">
      <w:pPr>
        <w:spacing w:before="120" w:after="0" w:line="276" w:lineRule="auto"/>
        <w:jc w:val="both"/>
        <w:rPr>
          <w:rFonts w:cs="Arial"/>
          <w:b/>
          <w:bCs/>
          <w:color w:val="FF0000"/>
        </w:rPr>
      </w:pPr>
      <w:r w:rsidRPr="0068487B">
        <w:rPr>
          <w:rFonts w:cs="Arial"/>
          <w:b/>
          <w:bCs/>
          <w:color w:val="FF0000"/>
        </w:rPr>
        <w:t>Tabulka 2</w:t>
      </w:r>
    </w:p>
    <w:p w14:paraId="219C11A6" w14:textId="7B5DE26C" w:rsidR="00B6697C" w:rsidRPr="00BC717A" w:rsidRDefault="00B6697C" w:rsidP="00D97970">
      <w:pPr>
        <w:spacing w:before="120" w:after="0"/>
        <w:jc w:val="both"/>
        <w:rPr>
          <w:rFonts w:cs="Arial"/>
        </w:rPr>
      </w:pPr>
      <w:r w:rsidRPr="00BC717A">
        <w:rPr>
          <w:noProof/>
        </w:rPr>
        <w:drawing>
          <wp:inline distT="0" distB="0" distL="0" distR="0" wp14:anchorId="5BC43042" wp14:editId="03FA5EF2">
            <wp:extent cx="5760720" cy="5986145"/>
            <wp:effectExtent l="0" t="0" r="0" b="0"/>
            <wp:docPr id="104946186" name="Obrázek 1" descr="Obsah obrázku text, snímek obrazovky, číslo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46186" name="Obrázek 1" descr="Obsah obrázku text, snímek obrazovky, číslo, Písmo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8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C07A5" w14:textId="5AD2F85F" w:rsidR="007443A8" w:rsidRPr="00BC717A" w:rsidRDefault="007443A8" w:rsidP="00D97970">
      <w:pPr>
        <w:spacing w:before="120" w:after="0"/>
        <w:jc w:val="both"/>
        <w:rPr>
          <w:rFonts w:cs="Arial"/>
          <w:color w:val="FF0000"/>
        </w:rPr>
      </w:pPr>
      <w:r w:rsidRPr="00BC717A">
        <w:rPr>
          <w:rFonts w:cs="Arial"/>
          <w:b/>
          <w:bCs/>
          <w:color w:val="FF0000"/>
        </w:rPr>
        <w:lastRenderedPageBreak/>
        <w:t>Uvedené postupy lze v žádosti o podporu kombinovat dle potřeb žadatele s ohledem na daný projekt.</w:t>
      </w:r>
      <w:r w:rsidRPr="00BC717A">
        <w:rPr>
          <w:rFonts w:cs="Arial"/>
          <w:color w:val="FF0000"/>
        </w:rPr>
        <w:t xml:space="preserve"> Žadatel si může zvolit pro něj nejvýhodnější postup posuzování</w:t>
      </w:r>
      <w:r w:rsidR="00BC717A" w:rsidRPr="00BC717A">
        <w:rPr>
          <w:rFonts w:cs="Arial"/>
          <w:color w:val="FF0000"/>
        </w:rPr>
        <w:t xml:space="preserve"> a z</w:t>
      </w:r>
      <w:r w:rsidRPr="00BC717A">
        <w:rPr>
          <w:rFonts w:cs="Arial"/>
          <w:color w:val="FF0000"/>
        </w:rPr>
        <w:t xml:space="preserve">volený postup </w:t>
      </w:r>
      <w:r w:rsidR="00BC717A" w:rsidRPr="00BC717A">
        <w:rPr>
          <w:rFonts w:cs="Arial"/>
          <w:color w:val="FF0000"/>
        </w:rPr>
        <w:t>popíše</w:t>
      </w:r>
      <w:r w:rsidRPr="00BC717A">
        <w:rPr>
          <w:rFonts w:cs="Arial"/>
          <w:color w:val="FF0000"/>
        </w:rPr>
        <w:t xml:space="preserve"> v kap. 4.3 Studie proveditelnosti. </w:t>
      </w:r>
    </w:p>
    <w:p w14:paraId="7DE1C4E9" w14:textId="04FCBDD6" w:rsidR="00C23D20" w:rsidRPr="00BC717A" w:rsidRDefault="00A658FE" w:rsidP="00D97970">
      <w:pPr>
        <w:spacing w:before="120" w:after="0"/>
        <w:jc w:val="both"/>
      </w:pPr>
      <w:r>
        <w:t>V</w:t>
      </w:r>
      <w:r w:rsidRPr="00BC717A">
        <w:t> rámci připomínkování 77. výzvy</w:t>
      </w:r>
      <w:r>
        <w:t xml:space="preserve"> IROP</w:t>
      </w:r>
      <w:r w:rsidRPr="00BC717A">
        <w:t xml:space="preserve"> </w:t>
      </w:r>
      <w:r>
        <w:t xml:space="preserve">jsme </w:t>
      </w:r>
      <w:r w:rsidR="00FC0211">
        <w:t xml:space="preserve">o </w:t>
      </w:r>
      <w:r w:rsidR="00BC717A" w:rsidRPr="00BC717A">
        <w:t>tuto možnost dlouhodobě</w:t>
      </w:r>
      <w:r w:rsidR="00FC0211">
        <w:t xml:space="preserve"> </w:t>
      </w:r>
      <w:r w:rsidR="00BC717A" w:rsidRPr="00BC717A">
        <w:t>usilovali a jsme rádi, že</w:t>
      </w:r>
      <w:r w:rsidR="00FC0211">
        <w:t xml:space="preserve"> u projektů, předložených do ISKP po revizi výzvy, </w:t>
      </w:r>
      <w:r w:rsidR="00BC717A" w:rsidRPr="00BC717A">
        <w:t>bude</w:t>
      </w:r>
      <w:r w:rsidR="00FC0211">
        <w:t xml:space="preserve"> IROP</w:t>
      </w:r>
      <w:r w:rsidR="00BC717A" w:rsidRPr="00BC717A">
        <w:t xml:space="preserve"> akceptovat tabulku se středními součiniteli odtoku a  projekty, které byly vyřazeny</w:t>
      </w:r>
      <w:r w:rsidR="0068487B">
        <w:t xml:space="preserve"> nebo odstoupily</w:t>
      </w:r>
      <w:r w:rsidR="00BC717A" w:rsidRPr="00BC717A">
        <w:t xml:space="preserve"> z hodnocení v ISKP z důvodu neplnění</w:t>
      </w:r>
      <w:r w:rsidR="001A376C">
        <w:t xml:space="preserve"> specifických</w:t>
      </w:r>
      <w:r w:rsidR="00BC717A" w:rsidRPr="00BC717A">
        <w:t xml:space="preserve"> kritérií </w:t>
      </w:r>
      <w:r w:rsidR="001A376C">
        <w:t>pro</w:t>
      </w:r>
      <w:r w:rsidR="00BC717A" w:rsidRPr="00BC717A">
        <w:t xml:space="preserve"> propustné povrchy, mohou svůj projekt nyní předložit znovu do</w:t>
      </w:r>
      <w:r w:rsidR="0068487B">
        <w:t> </w:t>
      </w:r>
      <w:r w:rsidR="00BC717A" w:rsidRPr="00BC717A">
        <w:t>ISKP</w:t>
      </w:r>
      <w:r w:rsidR="0068487B">
        <w:t xml:space="preserve"> s využitím hodnot středních součinitelů odtoku.</w:t>
      </w:r>
    </w:p>
    <w:p w14:paraId="04AF0CCE" w14:textId="34A8870C" w:rsidR="0068487B" w:rsidRPr="00E01DF2" w:rsidRDefault="00BC717A" w:rsidP="00D97970">
      <w:pPr>
        <w:spacing w:before="120" w:after="0"/>
        <w:jc w:val="both"/>
        <w:rPr>
          <w:b/>
          <w:bCs/>
          <w:i/>
          <w:iCs/>
        </w:rPr>
      </w:pPr>
      <w:r w:rsidRPr="00E01DF2">
        <w:rPr>
          <w:b/>
          <w:bCs/>
        </w:rPr>
        <w:t xml:space="preserve">Výše uvedené </w:t>
      </w:r>
      <w:r w:rsidR="0068487B" w:rsidRPr="00E01DF2">
        <w:rPr>
          <w:b/>
          <w:bCs/>
        </w:rPr>
        <w:t xml:space="preserve">postupy </w:t>
      </w:r>
      <w:r w:rsidRPr="00E01DF2">
        <w:rPr>
          <w:b/>
          <w:bCs/>
        </w:rPr>
        <w:t xml:space="preserve">naleznete v Osnově studie proveditelnosti v nové </w:t>
      </w:r>
      <w:r w:rsidRPr="00E01DF2">
        <w:rPr>
          <w:b/>
          <w:bCs/>
          <w:i/>
          <w:iCs/>
        </w:rPr>
        <w:t>kap</w:t>
      </w:r>
      <w:r w:rsidR="0068487B" w:rsidRPr="00E01DF2">
        <w:rPr>
          <w:b/>
          <w:bCs/>
          <w:i/>
          <w:iCs/>
        </w:rPr>
        <w:t xml:space="preserve">. </w:t>
      </w:r>
      <w:r w:rsidRPr="00E01DF2">
        <w:rPr>
          <w:b/>
          <w:bCs/>
          <w:i/>
          <w:iCs/>
        </w:rPr>
        <w:t xml:space="preserve">13 </w:t>
      </w:r>
      <w:r w:rsidR="0068487B" w:rsidRPr="00E01DF2">
        <w:rPr>
          <w:b/>
          <w:bCs/>
          <w:i/>
          <w:iCs/>
        </w:rPr>
        <w:t>Informace k normě ČSN 75 9010 a hodnocení povrchů.</w:t>
      </w:r>
    </w:p>
    <w:p w14:paraId="7CB0788E" w14:textId="77777777" w:rsidR="0068487B" w:rsidRDefault="0068487B" w:rsidP="00D97970">
      <w:pPr>
        <w:spacing w:before="120" w:after="0"/>
        <w:jc w:val="both"/>
        <w:rPr>
          <w:u w:val="single"/>
        </w:rPr>
      </w:pPr>
    </w:p>
    <w:p w14:paraId="0F874CED" w14:textId="6049723D" w:rsidR="00BC717A" w:rsidRPr="00D168BD" w:rsidRDefault="00D554DE" w:rsidP="00D97970">
      <w:pPr>
        <w:spacing w:before="120" w:after="0"/>
        <w:jc w:val="both"/>
        <w:rPr>
          <w:u w:val="single"/>
        </w:rPr>
      </w:pPr>
      <w:r w:rsidRPr="00D168BD">
        <w:rPr>
          <w:u w:val="single"/>
        </w:rPr>
        <w:t>Níže si dovolím nastínit vzorové příklady možn</w:t>
      </w:r>
      <w:r w:rsidR="00EC10EF" w:rsidRPr="00D168BD">
        <w:rPr>
          <w:u w:val="single"/>
        </w:rPr>
        <w:t>é</w:t>
      </w:r>
      <w:r w:rsidRPr="00D168BD">
        <w:rPr>
          <w:u w:val="single"/>
        </w:rPr>
        <w:t xml:space="preserve"> kombinac</w:t>
      </w:r>
      <w:r w:rsidR="00EC10EF" w:rsidRPr="00D168BD">
        <w:rPr>
          <w:u w:val="single"/>
        </w:rPr>
        <w:t>e</w:t>
      </w:r>
      <w:r w:rsidRPr="00D168BD">
        <w:rPr>
          <w:u w:val="single"/>
        </w:rPr>
        <w:t xml:space="preserve"> stanovení součinitele odtoku</w:t>
      </w:r>
      <w:r w:rsidR="00D168BD">
        <w:rPr>
          <w:u w:val="single"/>
        </w:rPr>
        <w:t xml:space="preserve"> v případě výměny nepropustného povrchu za propustný</w:t>
      </w:r>
      <w:r w:rsidRPr="00D168BD">
        <w:rPr>
          <w:u w:val="single"/>
        </w:rPr>
        <w:t>:</w:t>
      </w:r>
    </w:p>
    <w:p w14:paraId="4F6AEE4C" w14:textId="1F10227C" w:rsidR="00D168BD" w:rsidRDefault="00DE7109" w:rsidP="000F2153">
      <w:pPr>
        <w:spacing w:before="240" w:after="0"/>
        <w:jc w:val="both"/>
      </w:pPr>
      <w:r w:rsidRPr="00FC0211">
        <w:rPr>
          <w:highlight w:val="lightGray"/>
        </w:rPr>
        <w:t>Kombinace</w:t>
      </w:r>
      <w:r w:rsidR="00FC0211">
        <w:rPr>
          <w:highlight w:val="lightGray"/>
        </w:rPr>
        <w:t>:</w:t>
      </w:r>
      <w:r w:rsidRPr="00FC0211">
        <w:rPr>
          <w:highlight w:val="lightGray"/>
        </w:rPr>
        <w:t xml:space="preserve"> tabulka 2 (stávající povrch) a technický list (nový povrch):</w:t>
      </w:r>
    </w:p>
    <w:p w14:paraId="4971A063" w14:textId="05CE134B" w:rsidR="00D554DE" w:rsidRPr="00D168BD" w:rsidRDefault="00E01DF2" w:rsidP="00D97970">
      <w:pPr>
        <w:pStyle w:val="Odstavecseseznamem"/>
        <w:numPr>
          <w:ilvl w:val="0"/>
          <w:numId w:val="3"/>
        </w:numPr>
        <w:spacing w:before="120" w:after="0"/>
        <w:jc w:val="both"/>
        <w:rPr>
          <w:rFonts w:cstheme="minorHAnsi"/>
        </w:rPr>
      </w:pPr>
      <w:r>
        <w:rPr>
          <w:rFonts w:cstheme="minorHAnsi"/>
        </w:rPr>
        <w:t>s</w:t>
      </w:r>
      <w:r w:rsidR="00EC10EF" w:rsidRPr="00D168BD">
        <w:rPr>
          <w:rFonts w:cstheme="minorHAnsi"/>
        </w:rPr>
        <w:t xml:space="preserve">távající </w:t>
      </w:r>
      <w:r>
        <w:rPr>
          <w:rFonts w:cstheme="minorHAnsi"/>
        </w:rPr>
        <w:t xml:space="preserve">povrch - </w:t>
      </w:r>
      <w:r w:rsidR="00D168BD" w:rsidRPr="00D168BD">
        <w:rPr>
          <w:rFonts w:cstheme="minorHAnsi"/>
        </w:rPr>
        <w:t>zámková dlažba do písku – střední součinitel odtoku dle tabulky 2</w:t>
      </w:r>
      <w:r w:rsidR="00F83756">
        <w:rPr>
          <w:rFonts w:cstheme="minorHAnsi"/>
        </w:rPr>
        <w:t xml:space="preserve"> činí</w:t>
      </w:r>
      <w:r w:rsidR="00D168BD" w:rsidRPr="00D168BD">
        <w:rPr>
          <w:rFonts w:cstheme="minorHAnsi"/>
        </w:rPr>
        <w:t xml:space="preserve"> </w:t>
      </w:r>
      <w:r w:rsidR="00D168BD" w:rsidRPr="00D168BD">
        <w:rPr>
          <w:rFonts w:cstheme="minorHAnsi"/>
          <w:b/>
          <w:bCs/>
        </w:rPr>
        <w:t>0,75</w:t>
      </w:r>
      <w:r w:rsidR="00D168BD" w:rsidRPr="00D168BD">
        <w:rPr>
          <w:rFonts w:cstheme="minorHAnsi"/>
        </w:rPr>
        <w:t xml:space="preserve"> (dlažba s vyplněnými spárami)</w:t>
      </w:r>
    </w:p>
    <w:p w14:paraId="3547DA8F" w14:textId="70F2BEB5" w:rsidR="00D168BD" w:rsidRDefault="00D168BD" w:rsidP="00D97970">
      <w:pPr>
        <w:pStyle w:val="Odstavecseseznamem"/>
        <w:numPr>
          <w:ilvl w:val="0"/>
          <w:numId w:val="3"/>
        </w:numPr>
        <w:spacing w:before="120" w:after="0"/>
        <w:jc w:val="both"/>
      </w:pPr>
      <w:r w:rsidRPr="00D168BD">
        <w:rPr>
          <w:rFonts w:cstheme="minorHAnsi"/>
        </w:rPr>
        <w:t xml:space="preserve">nový povrch – propustný beton – součinitel odtoku </w:t>
      </w:r>
      <w:r w:rsidRPr="00D168BD">
        <w:rPr>
          <w:rFonts w:cstheme="minorHAnsi"/>
          <w:b/>
          <w:bCs/>
        </w:rPr>
        <w:t xml:space="preserve">0,1 </w:t>
      </w:r>
      <w:r>
        <w:rPr>
          <w:rFonts w:cstheme="minorHAnsi"/>
        </w:rPr>
        <w:t xml:space="preserve">dle </w:t>
      </w:r>
      <w:r w:rsidRPr="00D168BD">
        <w:rPr>
          <w:rFonts w:cstheme="minorHAnsi"/>
        </w:rPr>
        <w:t> technické</w:t>
      </w:r>
      <w:r>
        <w:rPr>
          <w:rFonts w:cstheme="minorHAnsi"/>
        </w:rPr>
        <w:t>ho</w:t>
      </w:r>
      <w:r w:rsidRPr="00D168BD">
        <w:rPr>
          <w:rFonts w:cstheme="minorHAnsi"/>
        </w:rPr>
        <w:t xml:space="preserve"> listu nového materiálu</w:t>
      </w:r>
    </w:p>
    <w:p w14:paraId="60C4D66A" w14:textId="2E1FF7D8" w:rsidR="00D554DE" w:rsidRPr="00DE7109" w:rsidRDefault="00D168BD" w:rsidP="00D97970">
      <w:pPr>
        <w:pStyle w:val="Odstavecseseznamem"/>
        <w:numPr>
          <w:ilvl w:val="0"/>
          <w:numId w:val="3"/>
        </w:numPr>
        <w:spacing w:before="120" w:after="0"/>
        <w:jc w:val="both"/>
        <w:rPr>
          <w:rFonts w:cstheme="minorHAnsi"/>
        </w:rPr>
      </w:pPr>
      <w:r w:rsidRPr="00DE7109">
        <w:rPr>
          <w:rFonts w:cstheme="minorHAnsi"/>
        </w:rPr>
        <w:t>rozdíl součinitel</w:t>
      </w:r>
      <w:r w:rsidR="00DE7109" w:rsidRPr="00DE7109">
        <w:rPr>
          <w:rFonts w:cstheme="minorHAnsi"/>
        </w:rPr>
        <w:t>ů</w:t>
      </w:r>
      <w:r w:rsidRPr="00DE7109">
        <w:rPr>
          <w:rFonts w:cstheme="minorHAnsi"/>
        </w:rPr>
        <w:t xml:space="preserve"> odtoku je </w:t>
      </w:r>
      <w:r w:rsidR="00DE7109" w:rsidRPr="00DE7109">
        <w:rPr>
          <w:rFonts w:cstheme="minorHAnsi"/>
        </w:rPr>
        <w:t xml:space="preserve">vyšší </w:t>
      </w:r>
      <w:r w:rsidR="00026BFB">
        <w:rPr>
          <w:rFonts w:cstheme="minorHAnsi"/>
        </w:rPr>
        <w:t xml:space="preserve">než (nebo roven) </w:t>
      </w:r>
      <w:r w:rsidR="00DE7109" w:rsidRPr="00DE7109">
        <w:rPr>
          <w:rFonts w:cstheme="minorHAnsi"/>
        </w:rPr>
        <w:t xml:space="preserve">0,5 – specifické kritérium </w:t>
      </w:r>
      <w:r w:rsidR="00B70762">
        <w:rPr>
          <w:rFonts w:cstheme="minorHAnsi"/>
        </w:rPr>
        <w:t xml:space="preserve">propustnosti </w:t>
      </w:r>
      <w:r w:rsidR="00DE7109" w:rsidRPr="00DE7109">
        <w:rPr>
          <w:rFonts w:cstheme="minorHAnsi"/>
        </w:rPr>
        <w:t>splněno</w:t>
      </w:r>
    </w:p>
    <w:p w14:paraId="2662B8B3" w14:textId="68674938" w:rsidR="00DE7109" w:rsidRDefault="00DE7109" w:rsidP="000F2153">
      <w:pPr>
        <w:spacing w:before="240" w:after="0"/>
        <w:jc w:val="both"/>
      </w:pPr>
      <w:r w:rsidRPr="00FC0211">
        <w:rPr>
          <w:highlight w:val="lightGray"/>
        </w:rPr>
        <w:t>Kombinace</w:t>
      </w:r>
      <w:r w:rsidR="00FC0211">
        <w:rPr>
          <w:highlight w:val="lightGray"/>
        </w:rPr>
        <w:t xml:space="preserve">: </w:t>
      </w:r>
      <w:r w:rsidRPr="00FC0211">
        <w:rPr>
          <w:highlight w:val="lightGray"/>
        </w:rPr>
        <w:t>vsakovací zkouška (stávající povrch) a tabulka 2 (nový povrch):</w:t>
      </w:r>
    </w:p>
    <w:p w14:paraId="0856F0B4" w14:textId="5780A696" w:rsidR="00C13802" w:rsidRPr="00820CFB" w:rsidRDefault="00DE7109" w:rsidP="00D97970">
      <w:pPr>
        <w:pStyle w:val="Odstavecseseznamem"/>
        <w:numPr>
          <w:ilvl w:val="0"/>
          <w:numId w:val="1"/>
        </w:numPr>
        <w:spacing w:before="120" w:after="0" w:line="276" w:lineRule="auto"/>
        <w:jc w:val="both"/>
        <w:rPr>
          <w:rFonts w:cs="Arial"/>
          <w:b/>
          <w:bCs/>
        </w:rPr>
      </w:pPr>
      <w:r>
        <w:rPr>
          <w:rFonts w:cstheme="minorHAnsi"/>
        </w:rPr>
        <w:t xml:space="preserve">stávající </w:t>
      </w:r>
      <w:r w:rsidR="00C13802">
        <w:rPr>
          <w:rFonts w:cstheme="minorHAnsi"/>
        </w:rPr>
        <w:t>nepropustný povrch nelze zatřídit dle tabulek ČSN (tabulky 1 a 2).  Dle odtokových poměrů se jedná o nepropustný povrch ze</w:t>
      </w:r>
      <w:r w:rsidRPr="00DE7109">
        <w:rPr>
          <w:rFonts w:cstheme="minorHAnsi"/>
        </w:rPr>
        <w:t xml:space="preserve"> zhutněného souvrství s lokálními asfaltovými a betonovými povrchy</w:t>
      </w:r>
      <w:r w:rsidR="00C13802">
        <w:rPr>
          <w:rFonts w:cstheme="minorHAnsi"/>
        </w:rPr>
        <w:t xml:space="preserve">. </w:t>
      </w:r>
      <w:r w:rsidR="00026BFB">
        <w:rPr>
          <w:rFonts w:cstheme="minorHAnsi"/>
        </w:rPr>
        <w:t xml:space="preserve"> Pro stanovení s</w:t>
      </w:r>
      <w:r w:rsidR="00C13802">
        <w:rPr>
          <w:rFonts w:cstheme="minorHAnsi"/>
        </w:rPr>
        <w:t>oučinitel</w:t>
      </w:r>
      <w:r w:rsidR="00026BFB">
        <w:rPr>
          <w:rFonts w:cstheme="minorHAnsi"/>
        </w:rPr>
        <w:t>e</w:t>
      </w:r>
      <w:r w:rsidR="00C13802">
        <w:rPr>
          <w:rFonts w:cstheme="minorHAnsi"/>
        </w:rPr>
        <w:t xml:space="preserve"> odtoku stávajícího povrchu </w:t>
      </w:r>
      <w:r w:rsidR="00026BFB">
        <w:rPr>
          <w:rFonts w:cstheme="minorHAnsi"/>
        </w:rPr>
        <w:t>žadatel využije</w:t>
      </w:r>
      <w:r w:rsidR="00C13802">
        <w:rPr>
          <w:rFonts w:cstheme="minorHAnsi"/>
        </w:rPr>
        <w:t xml:space="preserve"> terénní vsakovací zkoušk</w:t>
      </w:r>
      <w:r w:rsidR="00026BFB">
        <w:rPr>
          <w:rFonts w:cstheme="minorHAnsi"/>
        </w:rPr>
        <w:t>u</w:t>
      </w:r>
      <w:r w:rsidR="00820CFB">
        <w:rPr>
          <w:rFonts w:cstheme="minorHAnsi"/>
        </w:rPr>
        <w:t xml:space="preserve">. </w:t>
      </w:r>
      <w:r w:rsidR="00C13802">
        <w:rPr>
          <w:rFonts w:cstheme="minorHAnsi"/>
        </w:rPr>
        <w:t xml:space="preserve"> </w:t>
      </w:r>
      <w:r w:rsidR="00820CFB">
        <w:rPr>
          <w:rFonts w:cstheme="minorHAnsi"/>
        </w:rPr>
        <w:t xml:space="preserve">Vsakovací zkouška musí </w:t>
      </w:r>
      <w:r w:rsidR="00E01DF2">
        <w:rPr>
          <w:rFonts w:cstheme="minorHAnsi"/>
        </w:rPr>
        <w:t>bude provedena</w:t>
      </w:r>
      <w:r w:rsidR="00C13802">
        <w:rPr>
          <w:rFonts w:cstheme="minorHAnsi"/>
        </w:rPr>
        <w:t xml:space="preserve"> dle </w:t>
      </w:r>
      <w:r w:rsidR="00C13802" w:rsidRPr="00026BFB">
        <w:rPr>
          <w:rFonts w:cs="Arial"/>
        </w:rPr>
        <w:t xml:space="preserve">metodiky </w:t>
      </w:r>
      <w:r w:rsidR="00C13802" w:rsidRPr="00820CFB">
        <w:rPr>
          <w:rFonts w:cs="Arial"/>
          <w:i/>
          <w:iCs/>
        </w:rPr>
        <w:t>Dimenzování a kontrola funkčnosti zpevněných propustných povrchů s retenčním tělesem</w:t>
      </w:r>
      <w:r w:rsidR="00C13802" w:rsidRPr="00026BFB">
        <w:rPr>
          <w:rFonts w:cs="Arial"/>
        </w:rPr>
        <w:t>. Zjištěný koeficientu vsaku z terénní zkoušky bude přepočten na</w:t>
      </w:r>
      <w:r w:rsidR="00820CFB">
        <w:rPr>
          <w:rFonts w:cs="Arial"/>
        </w:rPr>
        <w:t> </w:t>
      </w:r>
      <w:r w:rsidR="00C13802" w:rsidRPr="00026BFB">
        <w:rPr>
          <w:rFonts w:cs="Arial"/>
        </w:rPr>
        <w:t>součinitel odtoku dle</w:t>
      </w:r>
      <w:r w:rsidR="00B70762">
        <w:rPr>
          <w:rFonts w:cs="Arial"/>
        </w:rPr>
        <w:t xml:space="preserve"> </w:t>
      </w:r>
      <w:r w:rsidR="00C13802" w:rsidRPr="00820CFB">
        <w:rPr>
          <w:rFonts w:cs="Arial"/>
          <w:i/>
          <w:iCs/>
        </w:rPr>
        <w:t>Pomůcky pro přepočet součinitele odtok</w:t>
      </w:r>
      <w:r w:rsidR="00936C49">
        <w:rPr>
          <w:rFonts w:cs="Arial"/>
          <w:i/>
          <w:iCs/>
        </w:rPr>
        <w:t>u</w:t>
      </w:r>
      <w:r w:rsidR="00820CFB">
        <w:rPr>
          <w:rFonts w:cs="Arial"/>
          <w:i/>
          <w:iCs/>
        </w:rPr>
        <w:t>,</w:t>
      </w:r>
      <w:r w:rsidR="00C13802" w:rsidRPr="00820CFB">
        <w:rPr>
          <w:rFonts w:cs="Arial"/>
          <w:i/>
          <w:iCs/>
        </w:rPr>
        <w:t xml:space="preserve"> zpracovan</w:t>
      </w:r>
      <w:r w:rsidR="00820CFB">
        <w:rPr>
          <w:rFonts w:cs="Arial"/>
          <w:i/>
          <w:iCs/>
        </w:rPr>
        <w:t>é</w:t>
      </w:r>
      <w:r w:rsidR="00C13802" w:rsidRPr="00820CFB">
        <w:rPr>
          <w:rFonts w:cs="Arial"/>
          <w:i/>
          <w:iCs/>
        </w:rPr>
        <w:t xml:space="preserve"> ČVUT</w:t>
      </w:r>
      <w:r w:rsidR="00C13802" w:rsidRPr="00026BFB">
        <w:rPr>
          <w:rFonts w:cs="Arial"/>
        </w:rPr>
        <w:t xml:space="preserve">. </w:t>
      </w:r>
      <w:r w:rsidR="00026BFB" w:rsidRPr="00026BFB">
        <w:rPr>
          <w:rFonts w:cs="Arial"/>
        </w:rPr>
        <w:t xml:space="preserve">Přepočtem stanovený součinitel odtoku </w:t>
      </w:r>
      <w:r w:rsidR="00820CFB">
        <w:rPr>
          <w:rFonts w:cs="Arial"/>
        </w:rPr>
        <w:t xml:space="preserve">např. </w:t>
      </w:r>
      <w:r w:rsidR="00026BFB" w:rsidRPr="00026BFB">
        <w:rPr>
          <w:rFonts w:cs="Arial"/>
        </w:rPr>
        <w:t xml:space="preserve">činí </w:t>
      </w:r>
      <w:r w:rsidR="00820CFB" w:rsidRPr="00820CFB">
        <w:rPr>
          <w:rFonts w:cs="Arial"/>
          <w:b/>
          <w:bCs/>
        </w:rPr>
        <w:t>0,9</w:t>
      </w:r>
    </w:p>
    <w:p w14:paraId="4056AD13" w14:textId="7F8FDC2A" w:rsidR="00026BFB" w:rsidRPr="00D168BD" w:rsidRDefault="00026BFB" w:rsidP="00D97970">
      <w:pPr>
        <w:pStyle w:val="Odstavecseseznamem"/>
        <w:numPr>
          <w:ilvl w:val="0"/>
          <w:numId w:val="3"/>
        </w:numPr>
        <w:spacing w:before="120" w:after="0"/>
        <w:jc w:val="both"/>
        <w:rPr>
          <w:rFonts w:cstheme="minorHAnsi"/>
        </w:rPr>
      </w:pPr>
      <w:r>
        <w:t xml:space="preserve">nový povrch je </w:t>
      </w:r>
      <w:r w:rsidRPr="00026BFB">
        <w:rPr>
          <w:rFonts w:cstheme="minorHAnsi"/>
        </w:rPr>
        <w:t>dlažba ze štípaných žulových kostek, uložená do štěrkodrti a s propustnými spárami 35%</w:t>
      </w:r>
      <w:r>
        <w:rPr>
          <w:rFonts w:cstheme="minorHAnsi"/>
        </w:rPr>
        <w:t xml:space="preserve"> - </w:t>
      </w:r>
      <w:r w:rsidRPr="00D168BD">
        <w:rPr>
          <w:rFonts w:cstheme="minorHAnsi"/>
        </w:rPr>
        <w:t xml:space="preserve">střední součinitel odtoku dle tabulky 2 = </w:t>
      </w:r>
      <w:r w:rsidRPr="00D168BD">
        <w:rPr>
          <w:rFonts w:cstheme="minorHAnsi"/>
          <w:b/>
          <w:bCs/>
        </w:rPr>
        <w:t>0,</w:t>
      </w:r>
      <w:r>
        <w:rPr>
          <w:rFonts w:cstheme="minorHAnsi"/>
          <w:b/>
          <w:bCs/>
        </w:rPr>
        <w:t>4</w:t>
      </w:r>
      <w:r w:rsidRPr="00D168BD">
        <w:rPr>
          <w:rFonts w:cstheme="minorHAnsi"/>
        </w:rPr>
        <w:t xml:space="preserve"> (dlažba s </w:t>
      </w:r>
      <w:r>
        <w:rPr>
          <w:rFonts w:cstheme="minorHAnsi"/>
        </w:rPr>
        <w:t>propustnými</w:t>
      </w:r>
      <w:r w:rsidRPr="00D168BD">
        <w:rPr>
          <w:rFonts w:cstheme="minorHAnsi"/>
        </w:rPr>
        <w:t xml:space="preserve"> spárami</w:t>
      </w:r>
      <w:r>
        <w:rPr>
          <w:rFonts w:cstheme="minorHAnsi"/>
        </w:rPr>
        <w:t xml:space="preserve"> 35%</w:t>
      </w:r>
      <w:r w:rsidRPr="00D168BD">
        <w:rPr>
          <w:rFonts w:cstheme="minorHAnsi"/>
        </w:rPr>
        <w:t>)</w:t>
      </w:r>
    </w:p>
    <w:p w14:paraId="082F6B35" w14:textId="267A1D4B" w:rsidR="00DE7109" w:rsidRDefault="00DE7109" w:rsidP="00D97970">
      <w:pPr>
        <w:pStyle w:val="Odstavecseseznamem"/>
        <w:numPr>
          <w:ilvl w:val="0"/>
          <w:numId w:val="3"/>
        </w:numPr>
        <w:spacing w:before="120" w:after="0"/>
        <w:jc w:val="both"/>
        <w:rPr>
          <w:rFonts w:cstheme="minorHAnsi"/>
        </w:rPr>
      </w:pPr>
      <w:r w:rsidRPr="00DE7109">
        <w:rPr>
          <w:rFonts w:cstheme="minorHAnsi"/>
        </w:rPr>
        <w:t>rozdíl součinitelů odtoku je vyšší</w:t>
      </w:r>
      <w:r w:rsidR="00026BFB">
        <w:rPr>
          <w:rFonts w:cstheme="minorHAnsi"/>
        </w:rPr>
        <w:t xml:space="preserve"> (nebo roven)</w:t>
      </w:r>
      <w:r w:rsidRPr="00DE7109">
        <w:rPr>
          <w:rFonts w:cstheme="minorHAnsi"/>
        </w:rPr>
        <w:t xml:space="preserve"> než 0,5 – specifické kritérium </w:t>
      </w:r>
      <w:r w:rsidR="00E01DF2">
        <w:rPr>
          <w:rFonts w:cstheme="minorHAnsi"/>
        </w:rPr>
        <w:t xml:space="preserve">propustnosti </w:t>
      </w:r>
      <w:r w:rsidRPr="00DE7109">
        <w:rPr>
          <w:rFonts w:cstheme="minorHAnsi"/>
        </w:rPr>
        <w:t>splněno</w:t>
      </w:r>
    </w:p>
    <w:p w14:paraId="6770E496" w14:textId="14B16B4A" w:rsidR="00F83756" w:rsidRDefault="00F83756" w:rsidP="00D97970">
      <w:pPr>
        <w:spacing w:before="120" w:after="0"/>
        <w:jc w:val="both"/>
      </w:pPr>
      <w:r w:rsidRPr="00E01DF2">
        <w:rPr>
          <w:i/>
          <w:iCs/>
        </w:rPr>
        <w:t>Metodika Dimenzování a kontrola funkčnosti zpevněných propustných povrchů s retenčním tělesem</w:t>
      </w:r>
      <w:r>
        <w:t xml:space="preserve"> </w:t>
      </w:r>
      <w:r w:rsidRPr="00E01DF2">
        <w:rPr>
          <w:i/>
          <w:iCs/>
        </w:rPr>
        <w:t>a pomůcka pro přepo</w:t>
      </w:r>
      <w:r w:rsidR="00FC0211" w:rsidRPr="00E01DF2">
        <w:rPr>
          <w:i/>
          <w:iCs/>
        </w:rPr>
        <w:t>č</w:t>
      </w:r>
      <w:r w:rsidRPr="00E01DF2">
        <w:rPr>
          <w:i/>
          <w:iCs/>
        </w:rPr>
        <w:t>et koeficientu vsaku na součinitel odtoku</w:t>
      </w:r>
      <w:r w:rsidR="00B70762">
        <w:t xml:space="preserve"> </w:t>
      </w:r>
      <w:r w:rsidR="00B70762" w:rsidRPr="00026BFB">
        <w:rPr>
          <w:rFonts w:cs="Arial"/>
        </w:rPr>
        <w:t>(výpočtový nástroj XLS)</w:t>
      </w:r>
      <w:r>
        <w:t xml:space="preserve"> </w:t>
      </w:r>
      <w:r w:rsidRPr="00E01DF2">
        <w:rPr>
          <w:u w:val="single"/>
        </w:rPr>
        <w:t xml:space="preserve">se týká pouze relevantních </w:t>
      </w:r>
      <w:r w:rsidR="00ED7EEA" w:rsidRPr="00E01DF2">
        <w:rPr>
          <w:u w:val="single"/>
        </w:rPr>
        <w:t xml:space="preserve"> případů</w:t>
      </w:r>
      <w:r w:rsidR="00ED7EEA">
        <w:t xml:space="preserve"> </w:t>
      </w:r>
      <w:r>
        <w:t xml:space="preserve">– </w:t>
      </w:r>
      <w:r w:rsidR="00ED7EEA">
        <w:t xml:space="preserve">konkrétně </w:t>
      </w:r>
      <w:r>
        <w:t>pokud žadatel bude chtít součinitel odtoku povrch</w:t>
      </w:r>
      <w:r w:rsidR="00ED7EEA">
        <w:t>u</w:t>
      </w:r>
      <w:r>
        <w:t xml:space="preserve"> (nového nebo st</w:t>
      </w:r>
      <w:r w:rsidR="00ED7EEA">
        <w:t>á</w:t>
      </w:r>
      <w:r>
        <w:t xml:space="preserve">vajícího) </w:t>
      </w:r>
      <w:r w:rsidR="00ED7EEA">
        <w:t>prok</w:t>
      </w:r>
      <w:r w:rsidR="00B70762">
        <w:t>azovat</w:t>
      </w:r>
      <w:r w:rsidR="00ED7EEA">
        <w:t xml:space="preserve"> </w:t>
      </w:r>
      <w:r>
        <w:t>na základě vsakovací</w:t>
      </w:r>
      <w:r w:rsidR="00ED7EEA">
        <w:t xml:space="preserve"> zkoušky.</w:t>
      </w:r>
      <w:r>
        <w:t xml:space="preserve"> </w:t>
      </w:r>
    </w:p>
    <w:p w14:paraId="4DE51DEA" w14:textId="16F294D6" w:rsidR="00B70762" w:rsidRPr="00936C49" w:rsidRDefault="00B70762" w:rsidP="00D97970">
      <w:pPr>
        <w:spacing w:before="120" w:after="0"/>
        <w:jc w:val="both"/>
        <w:rPr>
          <w:i/>
          <w:iCs/>
        </w:rPr>
      </w:pPr>
      <w:r w:rsidRPr="00936C49">
        <w:rPr>
          <w:b/>
          <w:bCs/>
        </w:rPr>
        <w:t>Odkaz na Metodiku</w:t>
      </w:r>
      <w:r>
        <w:t xml:space="preserve"> </w:t>
      </w:r>
      <w:r w:rsidRPr="00BC717A">
        <w:t>Dimenzování a kontrola funkčnosti zpevněných propustných povrchů s</w:t>
      </w:r>
      <w:r w:rsidR="00E01DF2">
        <w:t> </w:t>
      </w:r>
      <w:r w:rsidRPr="00BC717A">
        <w:t>retenčním tělesem</w:t>
      </w:r>
      <w:r w:rsidR="002B18CD">
        <w:t xml:space="preserve"> </w:t>
      </w:r>
      <w:r w:rsidR="002B18CD" w:rsidRPr="00936C49">
        <w:rPr>
          <w:i/>
          <w:iCs/>
        </w:rPr>
        <w:t>(v SPPŽP kapitola</w:t>
      </w:r>
      <w:r w:rsidR="00936C49" w:rsidRPr="00936C49">
        <w:rPr>
          <w:i/>
          <w:iCs/>
        </w:rPr>
        <w:t xml:space="preserve"> 11 Právní a metodický rámec)</w:t>
      </w:r>
      <w:r w:rsidR="00936C49">
        <w:rPr>
          <w:i/>
          <w:iCs/>
        </w:rPr>
        <w:t>:</w:t>
      </w:r>
    </w:p>
    <w:p w14:paraId="7A2CE9EC" w14:textId="0AE3512D" w:rsidR="00B70762" w:rsidRDefault="00B70762" w:rsidP="00E01DF2">
      <w:pPr>
        <w:spacing w:after="0"/>
        <w:jc w:val="both"/>
      </w:pPr>
      <w:hyperlink r:id="rId9" w:history="1">
        <w:r w:rsidRPr="005945B0">
          <w:rPr>
            <w:rStyle w:val="Hypertextovodkaz"/>
          </w:rPr>
          <w:t>https://opzp.cz/dokument/4023</w:t>
        </w:r>
      </w:hyperlink>
      <w:r>
        <w:t xml:space="preserve">      </w:t>
      </w:r>
      <w:r w:rsidRPr="00B70762">
        <w:t xml:space="preserve"> (dostupné online dne 25. 3. 2025 na webu OPŽP)</w:t>
      </w:r>
    </w:p>
    <w:p w14:paraId="3B82F4D8" w14:textId="3DA49F6F" w:rsidR="00936C49" w:rsidRDefault="00E01DF2" w:rsidP="00936C49">
      <w:pPr>
        <w:tabs>
          <w:tab w:val="num" w:pos="720"/>
        </w:tabs>
        <w:spacing w:before="120" w:after="0"/>
        <w:jc w:val="both"/>
      </w:pPr>
      <w:r w:rsidRPr="000F2153">
        <w:rPr>
          <w:b/>
          <w:bCs/>
        </w:rPr>
        <w:lastRenderedPageBreak/>
        <w:t xml:space="preserve">Odkaz </w:t>
      </w:r>
      <w:r w:rsidR="00936C49" w:rsidRPr="000F2153">
        <w:rPr>
          <w:b/>
          <w:bCs/>
        </w:rPr>
        <w:t>na</w:t>
      </w:r>
      <w:r w:rsidR="00936C49">
        <w:t xml:space="preserve"> </w:t>
      </w:r>
      <w:r w:rsidR="00936C49" w:rsidRPr="00936C49">
        <w:rPr>
          <w:b/>
          <w:bCs/>
        </w:rPr>
        <w:t>pomůcku pro přepočet součinitele odtoku</w:t>
      </w:r>
      <w:r w:rsidR="00936C49">
        <w:t xml:space="preserve"> - </w:t>
      </w:r>
      <w:r w:rsidR="002B18CD">
        <w:t>výpočtový nástroj XLS –</w:t>
      </w:r>
      <w:r>
        <w:t xml:space="preserve"> </w:t>
      </w:r>
      <w:r w:rsidR="002B18CD">
        <w:t xml:space="preserve"> je </w:t>
      </w:r>
      <w:r w:rsidR="00936C49">
        <w:t xml:space="preserve">zveřejněn na webové stránce IROP </w:t>
      </w:r>
    </w:p>
    <w:p w14:paraId="0234687C" w14:textId="00E0322B" w:rsidR="00936C49" w:rsidRDefault="00936C49" w:rsidP="00936C49">
      <w:pPr>
        <w:tabs>
          <w:tab w:val="num" w:pos="720"/>
        </w:tabs>
        <w:spacing w:after="0"/>
        <w:jc w:val="both"/>
      </w:pPr>
      <w:hyperlink r:id="rId10" w:history="1">
        <w:r w:rsidRPr="005945B0">
          <w:rPr>
            <w:rStyle w:val="Hypertextovodkaz"/>
          </w:rPr>
          <w:t>https://irop.gov.cz/cs/irop-2021-2027/temata/zelena-infrastruktura-mest-a-obci</w:t>
        </w:r>
      </w:hyperlink>
      <w:r>
        <w:t xml:space="preserve"> v sekci </w:t>
      </w:r>
      <w:r w:rsidRPr="00936C49">
        <w:rPr>
          <w:i/>
          <w:iCs/>
        </w:rPr>
        <w:t>Další důležité informace, které by měli žadatelé vědět</w:t>
      </w:r>
      <w:r w:rsidRPr="00936C49">
        <w:t>:</w:t>
      </w:r>
    </w:p>
    <w:p w14:paraId="05B232C2" w14:textId="31FE41F0" w:rsidR="00E01DF2" w:rsidRPr="00E01DF2" w:rsidRDefault="00E01DF2" w:rsidP="00936C49">
      <w:pPr>
        <w:tabs>
          <w:tab w:val="num" w:pos="720"/>
        </w:tabs>
        <w:spacing w:after="0"/>
        <w:jc w:val="both"/>
      </w:pPr>
      <w:hyperlink r:id="rId11" w:history="1">
        <w:r w:rsidRPr="00E01DF2">
          <w:rPr>
            <w:rStyle w:val="Hypertextovodkaz"/>
          </w:rPr>
          <w:t>pomůcka pro přepočet součinitele odtoku</w:t>
        </w:r>
      </w:hyperlink>
      <w:r w:rsidRPr="00E01DF2">
        <w:t> </w:t>
      </w:r>
    </w:p>
    <w:p w14:paraId="338F091B" w14:textId="77777777" w:rsidR="004D5781" w:rsidRDefault="004D5781" w:rsidP="00D97970">
      <w:pPr>
        <w:spacing w:before="120" w:after="0"/>
        <w:jc w:val="both"/>
        <w:rPr>
          <w:b/>
          <w:bCs/>
        </w:rPr>
      </w:pPr>
    </w:p>
    <w:p w14:paraId="68AE9A5D" w14:textId="4F4741B7" w:rsidR="00F83756" w:rsidRDefault="004D5781" w:rsidP="00D97970">
      <w:pPr>
        <w:spacing w:before="120" w:after="0"/>
        <w:jc w:val="both"/>
      </w:pPr>
      <w:r>
        <w:rPr>
          <w:b/>
          <w:bCs/>
        </w:rPr>
        <w:t>Dovolím se</w:t>
      </w:r>
      <w:r w:rsidR="00936C49" w:rsidRPr="004D5781">
        <w:rPr>
          <w:b/>
          <w:bCs/>
        </w:rPr>
        <w:t xml:space="preserve"> připomenout s žádostí o přizvání k</w:t>
      </w:r>
      <w:r w:rsidRPr="004D5781">
        <w:rPr>
          <w:b/>
          <w:bCs/>
        </w:rPr>
        <w:t>e</w:t>
      </w:r>
      <w:r w:rsidR="00936C49" w:rsidRPr="004D5781">
        <w:rPr>
          <w:b/>
          <w:bCs/>
        </w:rPr>
        <w:t xml:space="preserve"> konzultacím Vašich projektů s AOPK ČR na</w:t>
      </w:r>
      <w:r w:rsidRPr="004D5781">
        <w:rPr>
          <w:b/>
          <w:bCs/>
        </w:rPr>
        <w:t> </w:t>
      </w:r>
      <w:r w:rsidR="00936C49" w:rsidRPr="004D5781">
        <w:rPr>
          <w:b/>
          <w:bCs/>
        </w:rPr>
        <w:t>regionálním pracovišti v</w:t>
      </w:r>
      <w:r w:rsidR="000F2153">
        <w:rPr>
          <w:b/>
          <w:bCs/>
        </w:rPr>
        <w:t> </w:t>
      </w:r>
      <w:r w:rsidR="00936C49" w:rsidRPr="004D5781">
        <w:rPr>
          <w:b/>
          <w:bCs/>
        </w:rPr>
        <w:t>Ostravě</w:t>
      </w:r>
      <w:r w:rsidR="000F2153">
        <w:rPr>
          <w:b/>
          <w:bCs/>
        </w:rPr>
        <w:t xml:space="preserve"> </w:t>
      </w:r>
      <w:r w:rsidR="000F2153" w:rsidRPr="000F2153">
        <w:t xml:space="preserve">(případně </w:t>
      </w:r>
      <w:r w:rsidR="000F2153">
        <w:t xml:space="preserve">konzultačních </w:t>
      </w:r>
      <w:r w:rsidR="000F2153" w:rsidRPr="000F2153">
        <w:t>pochůzek v terénu)</w:t>
      </w:r>
      <w:r w:rsidR="00936C49" w:rsidRPr="000F2153">
        <w:t xml:space="preserve">. </w:t>
      </w:r>
      <w:r>
        <w:t xml:space="preserve">Je opravdu relevantní, abych se v rámci monitoringů projektů ITI konzultací k přijatelnosti „vegetační části projektu“ účastnila a znala názor a požadavky AOPK ke konkrétnímu projektu. Věřím, že to pomůže předejít možným komplikacím se získáním kladného stanoviska AOPK. </w:t>
      </w:r>
    </w:p>
    <w:p w14:paraId="665C2550" w14:textId="77777777" w:rsidR="000F2153" w:rsidRDefault="000F2153" w:rsidP="00D97970">
      <w:pPr>
        <w:spacing w:before="120" w:after="0"/>
        <w:jc w:val="both"/>
      </w:pPr>
    </w:p>
    <w:p w14:paraId="6404A904" w14:textId="093FDC69" w:rsidR="00A23B15" w:rsidRPr="000F2153" w:rsidRDefault="004D5781" w:rsidP="00D97970">
      <w:pPr>
        <w:spacing w:before="120" w:after="0"/>
        <w:jc w:val="both"/>
        <w:rPr>
          <w:b/>
          <w:bCs/>
          <w:sz w:val="24"/>
          <w:szCs w:val="24"/>
          <w:u w:val="single"/>
        </w:rPr>
      </w:pPr>
      <w:r w:rsidRPr="000F2153">
        <w:rPr>
          <w:b/>
          <w:bCs/>
          <w:sz w:val="24"/>
          <w:szCs w:val="24"/>
          <w:u w:val="single"/>
        </w:rPr>
        <w:t>Prosím o předání výše uvedených informací projektantům Vašich projektů.</w:t>
      </w:r>
    </w:p>
    <w:p w14:paraId="7356C12A" w14:textId="77777777" w:rsidR="000F2153" w:rsidRDefault="000F2153" w:rsidP="00D97970">
      <w:pPr>
        <w:spacing w:before="120" w:after="0"/>
        <w:jc w:val="both"/>
      </w:pPr>
    </w:p>
    <w:p w14:paraId="3871A0B8" w14:textId="0F3926F5" w:rsidR="004D5781" w:rsidRDefault="004D5781" w:rsidP="00D97970">
      <w:pPr>
        <w:spacing w:before="120" w:after="0"/>
        <w:jc w:val="both"/>
      </w:pPr>
      <w:r>
        <w:t xml:space="preserve">V případě jakýchkoliv dotazů k 77. výzvě IROP </w:t>
      </w:r>
      <w:r w:rsidR="00674915">
        <w:t xml:space="preserve">a k Vašim projektům </w:t>
      </w:r>
      <w:r>
        <w:t>jsem Vám k dispozici.</w:t>
      </w:r>
    </w:p>
    <w:p w14:paraId="72CAB0C7" w14:textId="77777777" w:rsidR="004D5781" w:rsidRDefault="004D5781" w:rsidP="00D97970">
      <w:pPr>
        <w:spacing w:before="120" w:after="0"/>
        <w:jc w:val="both"/>
      </w:pPr>
    </w:p>
    <w:p w14:paraId="65DAE2C0" w14:textId="6736BB8C" w:rsidR="004D5781" w:rsidRDefault="004D5781" w:rsidP="00D97970">
      <w:pPr>
        <w:spacing w:before="120" w:after="0"/>
        <w:jc w:val="both"/>
      </w:pPr>
      <w:r>
        <w:t>V Ostravě 7.4.202</w:t>
      </w:r>
      <w:r w:rsidR="000F2153">
        <w:t>5</w:t>
      </w:r>
    </w:p>
    <w:p w14:paraId="7314E04C" w14:textId="77777777" w:rsidR="000F2153" w:rsidRDefault="000F2153" w:rsidP="000F2153">
      <w:pPr>
        <w:spacing w:before="120" w:after="0" w:line="240" w:lineRule="auto"/>
        <w:rPr>
          <w:rFonts w:eastAsia="Aptos" w:cs="Arial"/>
          <w:b/>
          <w:bCs/>
          <w:kern w:val="0"/>
          <w:lang w:eastAsia="cs-CZ"/>
        </w:rPr>
      </w:pPr>
    </w:p>
    <w:p w14:paraId="704221E6" w14:textId="1D3E1E15" w:rsidR="000F2153" w:rsidRDefault="000F2153" w:rsidP="000F2153">
      <w:pPr>
        <w:spacing w:before="120" w:after="0" w:line="240" w:lineRule="auto"/>
        <w:rPr>
          <w:rFonts w:eastAsia="Aptos" w:cs="Arial"/>
          <w:b/>
          <w:bCs/>
          <w:kern w:val="0"/>
          <w:lang w:eastAsia="cs-CZ"/>
        </w:rPr>
      </w:pPr>
      <w:r w:rsidRPr="000F2153">
        <w:rPr>
          <w:rFonts w:eastAsia="Aptos" w:cs="Arial"/>
          <w:b/>
          <w:bCs/>
          <w:kern w:val="0"/>
          <w:lang w:eastAsia="cs-CZ"/>
        </w:rPr>
        <w:t>Ing. Šárka Pohlová</w:t>
      </w:r>
    </w:p>
    <w:p w14:paraId="02293189" w14:textId="341B7AAD" w:rsidR="000F2153" w:rsidRPr="000F2153" w:rsidRDefault="000F2153" w:rsidP="000F2153">
      <w:pPr>
        <w:spacing w:before="120" w:after="0" w:line="240" w:lineRule="auto"/>
        <w:rPr>
          <w:rFonts w:eastAsia="Aptos" w:cs="Arial"/>
          <w:i/>
          <w:iCs/>
          <w:kern w:val="0"/>
          <w:lang w:eastAsia="cs-CZ"/>
        </w:rPr>
      </w:pPr>
      <w:r w:rsidRPr="000F2153">
        <w:rPr>
          <w:rFonts w:eastAsia="Aptos" w:cs="Arial"/>
          <w:i/>
          <w:iCs/>
          <w:kern w:val="0"/>
          <w:lang w:eastAsia="cs-CZ"/>
        </w:rPr>
        <w:t>Magistrát města Ostravy</w:t>
      </w:r>
      <w:r w:rsidRPr="000F2153">
        <w:rPr>
          <w:rFonts w:eastAsia="Aptos" w:cs="Times New Roman"/>
          <w:i/>
          <w:iCs/>
          <w:kern w:val="0"/>
          <w:lang w:eastAsia="cs-CZ"/>
        </w:rPr>
        <w:br/>
      </w:r>
      <w:r w:rsidRPr="000F2153">
        <w:rPr>
          <w:rFonts w:eastAsia="Aptos" w:cs="Arial"/>
          <w:i/>
          <w:iCs/>
          <w:kern w:val="0"/>
          <w:lang w:eastAsia="cs-CZ"/>
        </w:rPr>
        <w:t>Odbor strategického rozvoje</w:t>
      </w:r>
    </w:p>
    <w:p w14:paraId="015DF584" w14:textId="77777777" w:rsidR="000F2153" w:rsidRPr="000F2153" w:rsidRDefault="000F2153" w:rsidP="000F2153">
      <w:pPr>
        <w:spacing w:after="0" w:line="240" w:lineRule="auto"/>
        <w:rPr>
          <w:rFonts w:eastAsia="Aptos" w:cs="Arial"/>
          <w:i/>
          <w:iCs/>
          <w:kern w:val="0"/>
          <w:lang w:eastAsia="cs-CZ"/>
        </w:rPr>
      </w:pPr>
      <w:r w:rsidRPr="000F2153">
        <w:rPr>
          <w:rFonts w:eastAsia="Aptos" w:cs="Arial"/>
          <w:i/>
          <w:iCs/>
          <w:kern w:val="0"/>
          <w:lang w:eastAsia="cs-CZ"/>
        </w:rPr>
        <w:t>Oddělení ITI a metropolitní spolupráce</w:t>
      </w:r>
    </w:p>
    <w:p w14:paraId="0CA08AE5" w14:textId="77777777" w:rsidR="000F2153" w:rsidRPr="000F2153" w:rsidRDefault="000F2153" w:rsidP="000F2153">
      <w:pPr>
        <w:spacing w:after="0" w:line="240" w:lineRule="auto"/>
        <w:rPr>
          <w:rFonts w:eastAsia="Aptos" w:cs="Arial"/>
          <w:i/>
          <w:iCs/>
          <w:kern w:val="0"/>
          <w:lang w:eastAsia="cs-CZ"/>
        </w:rPr>
      </w:pPr>
      <w:r w:rsidRPr="000F2153">
        <w:rPr>
          <w:rFonts w:eastAsia="Aptos" w:cs="Arial"/>
          <w:i/>
          <w:iCs/>
          <w:kern w:val="0"/>
          <w:lang w:eastAsia="cs-CZ"/>
        </w:rPr>
        <w:t>Prokešovo nám. 8, 729 30 Ostrava</w:t>
      </w:r>
      <w:r w:rsidRPr="000F2153">
        <w:rPr>
          <w:rFonts w:eastAsia="Aptos" w:cs="Times New Roman"/>
          <w:i/>
          <w:iCs/>
          <w:kern w:val="0"/>
          <w:lang w:eastAsia="cs-CZ"/>
        </w:rPr>
        <w:br/>
      </w:r>
      <w:r w:rsidRPr="000F2153">
        <w:rPr>
          <w:rFonts w:eastAsia="Aptos" w:cs="Arial"/>
          <w:b/>
          <w:bCs/>
          <w:i/>
          <w:iCs/>
          <w:kern w:val="0"/>
          <w:lang w:eastAsia="cs-CZ"/>
        </w:rPr>
        <w:t>T</w:t>
      </w:r>
      <w:r w:rsidRPr="000F2153">
        <w:rPr>
          <w:rFonts w:eastAsia="Aptos" w:cs="Arial"/>
          <w:i/>
          <w:iCs/>
          <w:kern w:val="0"/>
          <w:lang w:eastAsia="cs-CZ"/>
        </w:rPr>
        <w:t xml:space="preserve"> +420 599 443 178</w:t>
      </w:r>
    </w:p>
    <w:p w14:paraId="05FD37AD" w14:textId="77777777" w:rsidR="000F2153" w:rsidRPr="000F2153" w:rsidRDefault="000F2153" w:rsidP="000F2153">
      <w:pPr>
        <w:spacing w:after="0" w:line="240" w:lineRule="auto"/>
        <w:rPr>
          <w:rFonts w:eastAsia="Aptos" w:cs="Arial"/>
          <w:i/>
          <w:iCs/>
          <w:kern w:val="0"/>
          <w:lang w:eastAsia="cs-CZ"/>
        </w:rPr>
      </w:pPr>
      <w:r w:rsidRPr="000F2153">
        <w:rPr>
          <w:rFonts w:eastAsia="Aptos" w:cs="Arial"/>
          <w:b/>
          <w:bCs/>
          <w:i/>
          <w:iCs/>
          <w:kern w:val="0"/>
          <w:lang w:eastAsia="cs-CZ"/>
        </w:rPr>
        <w:t>M</w:t>
      </w:r>
      <w:r w:rsidRPr="000F2153">
        <w:rPr>
          <w:rFonts w:eastAsia="Aptos" w:cs="Arial"/>
          <w:i/>
          <w:iCs/>
          <w:kern w:val="0"/>
          <w:lang w:eastAsia="cs-CZ"/>
        </w:rPr>
        <w:t xml:space="preserve"> +420 727 95 26 95</w:t>
      </w:r>
    </w:p>
    <w:p w14:paraId="5E4D88F2" w14:textId="72AA688E" w:rsidR="000F2153" w:rsidRPr="000F2153" w:rsidRDefault="000F2153" w:rsidP="000F2153">
      <w:pPr>
        <w:spacing w:after="240" w:line="240" w:lineRule="auto"/>
        <w:rPr>
          <w:rFonts w:eastAsia="Aptos" w:cs="Calibri"/>
          <w:i/>
          <w:iCs/>
          <w:kern w:val="0"/>
          <w:lang w:eastAsia="cs-CZ"/>
        </w:rPr>
      </w:pPr>
      <w:r w:rsidRPr="000F2153">
        <w:rPr>
          <w:rFonts w:eastAsia="Aptos" w:cs="Arial"/>
          <w:b/>
          <w:bCs/>
          <w:i/>
          <w:iCs/>
          <w:kern w:val="0"/>
          <w:lang w:eastAsia="cs-CZ"/>
        </w:rPr>
        <w:t>E</w:t>
      </w:r>
      <w:r w:rsidRPr="000F2153">
        <w:rPr>
          <w:rFonts w:eastAsia="Aptos" w:cs="Arial"/>
          <w:i/>
          <w:iCs/>
          <w:kern w:val="0"/>
          <w:lang w:eastAsia="cs-CZ"/>
        </w:rPr>
        <w:t xml:space="preserve"> </w:t>
      </w:r>
      <w:hyperlink r:id="rId12" w:history="1">
        <w:r w:rsidRPr="000F2153">
          <w:rPr>
            <w:rFonts w:eastAsia="Aptos" w:cs="Arial"/>
            <w:i/>
            <w:iCs/>
            <w:kern w:val="0"/>
            <w:u w:val="single"/>
            <w:lang w:eastAsia="cs-CZ"/>
          </w:rPr>
          <w:t>sarka.pohlova@ostrava.cz</w:t>
        </w:r>
      </w:hyperlink>
      <w:r w:rsidRPr="000F2153">
        <w:rPr>
          <w:rFonts w:eastAsia="Aptos" w:cs="Arial"/>
          <w:i/>
          <w:iCs/>
          <w:kern w:val="0"/>
          <w:lang w:eastAsia="cs-CZ"/>
        </w:rPr>
        <w:br/>
      </w:r>
    </w:p>
    <w:p w14:paraId="46B51BE1" w14:textId="77777777" w:rsidR="000F2153" w:rsidRPr="00BC717A" w:rsidRDefault="000F2153" w:rsidP="00D97970">
      <w:pPr>
        <w:spacing w:before="120" w:after="0"/>
        <w:jc w:val="both"/>
      </w:pPr>
    </w:p>
    <w:p w14:paraId="35610393" w14:textId="77777777" w:rsidR="00DE7109" w:rsidRDefault="00DE7109" w:rsidP="00D97970">
      <w:pPr>
        <w:spacing w:before="120" w:after="0"/>
        <w:jc w:val="both"/>
      </w:pPr>
    </w:p>
    <w:p w14:paraId="0BDF2C03" w14:textId="77777777" w:rsidR="00A23B15" w:rsidRPr="00BC717A" w:rsidRDefault="00A23B15" w:rsidP="00D97970">
      <w:pPr>
        <w:spacing w:before="120" w:after="0"/>
        <w:jc w:val="both"/>
      </w:pPr>
    </w:p>
    <w:sectPr w:rsidR="00A23B15" w:rsidRPr="00BC7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60A94"/>
    <w:multiLevelType w:val="hybridMultilevel"/>
    <w:tmpl w:val="439625BA"/>
    <w:lvl w:ilvl="0" w:tplc="0632E4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60E25"/>
    <w:multiLevelType w:val="hybridMultilevel"/>
    <w:tmpl w:val="94ACE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3565C"/>
    <w:multiLevelType w:val="hybridMultilevel"/>
    <w:tmpl w:val="81562CB8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36569"/>
    <w:multiLevelType w:val="hybridMultilevel"/>
    <w:tmpl w:val="A1B8A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10D52"/>
    <w:multiLevelType w:val="multilevel"/>
    <w:tmpl w:val="82A0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0C126D"/>
    <w:multiLevelType w:val="hybridMultilevel"/>
    <w:tmpl w:val="423C4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8195E"/>
    <w:multiLevelType w:val="hybridMultilevel"/>
    <w:tmpl w:val="D4F65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40436"/>
    <w:multiLevelType w:val="hybridMultilevel"/>
    <w:tmpl w:val="7A8A8954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63C64"/>
    <w:multiLevelType w:val="hybridMultilevel"/>
    <w:tmpl w:val="2500F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540487">
    <w:abstractNumId w:val="1"/>
  </w:num>
  <w:num w:numId="2" w16cid:durableId="299267523">
    <w:abstractNumId w:val="0"/>
  </w:num>
  <w:num w:numId="3" w16cid:durableId="834304393">
    <w:abstractNumId w:val="5"/>
  </w:num>
  <w:num w:numId="4" w16cid:durableId="284890385">
    <w:abstractNumId w:val="6"/>
  </w:num>
  <w:num w:numId="5" w16cid:durableId="798646614">
    <w:abstractNumId w:val="8"/>
  </w:num>
  <w:num w:numId="6" w16cid:durableId="1087459718">
    <w:abstractNumId w:val="2"/>
  </w:num>
  <w:num w:numId="7" w16cid:durableId="1021318189">
    <w:abstractNumId w:val="7"/>
  </w:num>
  <w:num w:numId="8" w16cid:durableId="901526850">
    <w:abstractNumId w:val="3"/>
  </w:num>
  <w:num w:numId="9" w16cid:durableId="51053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15"/>
    <w:rsid w:val="00026BFB"/>
    <w:rsid w:val="000F2153"/>
    <w:rsid w:val="0012389C"/>
    <w:rsid w:val="00185E6E"/>
    <w:rsid w:val="001A376C"/>
    <w:rsid w:val="002B18CD"/>
    <w:rsid w:val="00323B21"/>
    <w:rsid w:val="004D5781"/>
    <w:rsid w:val="00674915"/>
    <w:rsid w:val="0068487B"/>
    <w:rsid w:val="007443A8"/>
    <w:rsid w:val="007C5D39"/>
    <w:rsid w:val="00820CFB"/>
    <w:rsid w:val="00853933"/>
    <w:rsid w:val="00857092"/>
    <w:rsid w:val="00936C49"/>
    <w:rsid w:val="009A08C3"/>
    <w:rsid w:val="009B5725"/>
    <w:rsid w:val="00A23B15"/>
    <w:rsid w:val="00A658FE"/>
    <w:rsid w:val="00AB641B"/>
    <w:rsid w:val="00B2052B"/>
    <w:rsid w:val="00B6697C"/>
    <w:rsid w:val="00B70762"/>
    <w:rsid w:val="00BC717A"/>
    <w:rsid w:val="00C13802"/>
    <w:rsid w:val="00C23D20"/>
    <w:rsid w:val="00D168BD"/>
    <w:rsid w:val="00D554DE"/>
    <w:rsid w:val="00D97970"/>
    <w:rsid w:val="00DE7109"/>
    <w:rsid w:val="00E01DF2"/>
    <w:rsid w:val="00E06980"/>
    <w:rsid w:val="00E43B9E"/>
    <w:rsid w:val="00EC10EF"/>
    <w:rsid w:val="00ED7EEA"/>
    <w:rsid w:val="00F83756"/>
    <w:rsid w:val="00FC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5C5A"/>
  <w15:chartTrackingRefBased/>
  <w15:docId w15:val="{40131357-1794-4FCA-91F3-AE4A2ECB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23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3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3B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23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23B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23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23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23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23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3B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3B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A23B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23B1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23B1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23B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23B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23B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23B1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23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23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3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23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23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23B15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A23B1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23B1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3B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3B1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23B15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443A8"/>
    <w:rPr>
      <w:color w:val="0000FF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7443A8"/>
  </w:style>
  <w:style w:type="character" w:styleId="Nevyeenzmnka">
    <w:name w:val="Unresolved Mention"/>
    <w:basedOn w:val="Standardnpsmoodstavce"/>
    <w:uiPriority w:val="99"/>
    <w:semiHidden/>
    <w:unhideWhenUsed/>
    <w:rsid w:val="00B707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7076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rop.gov.cz/cs/irop-2021-2027/temata/zelena-infrastruktura-mest-a-obci" TargetMode="External"/><Relationship Id="rId12" Type="http://schemas.openxmlformats.org/officeDocument/2006/relationships/hyperlink" Target="mailto:sarka.pohlova@ostrav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irop.gov.cz/getmedia/1515e62d-6716-4c6d-a1f2-915126931626/Pomucka-pro-prepocet-soucinitele-odtoku.xlsx.aspx" TargetMode="External"/><Relationship Id="rId5" Type="http://schemas.openxmlformats.org/officeDocument/2006/relationships/hyperlink" Target="https://irop.gov.cz/cs/vyzvy-2021-2027/vyzvy/77vyzvairop" TargetMode="External"/><Relationship Id="rId10" Type="http://schemas.openxmlformats.org/officeDocument/2006/relationships/hyperlink" Target="https://irop.gov.cz/cs/irop-2021-2027/temata/zelena-infrastruktura-mest-a-ob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zp.cz/dokument/4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996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Pohlová Šárka</dc:creator>
  <cp:keywords/>
  <dc:description/>
  <cp:lastModifiedBy>Pohlová Šárka</cp:lastModifiedBy>
  <cp:revision>12</cp:revision>
  <dcterms:created xsi:type="dcterms:W3CDTF">2025-04-04T09:21:00Z</dcterms:created>
  <dcterms:modified xsi:type="dcterms:W3CDTF">2025-04-07T08:12:00Z</dcterms:modified>
</cp:coreProperties>
</file>