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3440" w14:textId="136557BD" w:rsidR="00343BA1" w:rsidRPr="00111DB5" w:rsidRDefault="00343BA1" w:rsidP="005101C7">
      <w:pPr>
        <w:pStyle w:val="Nadpis3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36463528"/>
      <w:r w:rsidRPr="00111DB5">
        <w:rPr>
          <w:rFonts w:ascii="Times New Roman" w:hAnsi="Times New Roman" w:cs="Times New Roman"/>
          <w:b/>
          <w:bCs/>
          <w:color w:val="auto"/>
        </w:rPr>
        <w:t>Projekt „</w:t>
      </w:r>
      <w:r w:rsidR="00111DB5" w:rsidRPr="00111DB5">
        <w:rPr>
          <w:rFonts w:ascii="Times New Roman" w:hAnsi="Times New Roman" w:cs="Times New Roman"/>
          <w:b/>
          <w:bCs/>
          <w:color w:val="auto"/>
        </w:rPr>
        <w:t>Parkovací dům</w:t>
      </w:r>
      <w:r w:rsidRPr="00111DB5">
        <w:rPr>
          <w:rFonts w:ascii="Times New Roman" w:hAnsi="Times New Roman" w:cs="Times New Roman"/>
          <w:b/>
          <w:bCs/>
          <w:color w:val="auto"/>
        </w:rPr>
        <w:t>“</w:t>
      </w:r>
    </w:p>
    <w:p w14:paraId="149A8C88" w14:textId="3E9D666B" w:rsidR="005101C7" w:rsidRPr="002F09FF" w:rsidRDefault="005101C7" w:rsidP="005101C7">
      <w:pPr>
        <w:pStyle w:val="Nadpis3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09FF">
        <w:rPr>
          <w:rFonts w:ascii="Times New Roman" w:hAnsi="Times New Roman" w:cs="Times New Roman"/>
          <w:b/>
          <w:bCs/>
          <w:color w:val="auto"/>
        </w:rPr>
        <w:t>Minimální technické požadavky</w:t>
      </w:r>
      <w:r w:rsidR="00244E35">
        <w:rPr>
          <w:rFonts w:ascii="Times New Roman" w:hAnsi="Times New Roman" w:cs="Times New Roman"/>
          <w:b/>
          <w:bCs/>
          <w:color w:val="auto"/>
        </w:rPr>
        <w:t xml:space="preserve"> hardware</w:t>
      </w:r>
    </w:p>
    <w:p w14:paraId="1C3A849E" w14:textId="77777777" w:rsidR="005101C7" w:rsidRPr="002F09FF" w:rsidRDefault="005101C7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B63B6D" w14:textId="7A75EA48" w:rsidR="000D07D5" w:rsidRPr="00010486" w:rsidRDefault="000D07D5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 xml:space="preserve">Fotovoltaické </w:t>
      </w:r>
      <w:bookmarkEnd w:id="0"/>
      <w:r w:rsidR="00141682" w:rsidRPr="00010486">
        <w:rPr>
          <w:rFonts w:ascii="Times New Roman" w:hAnsi="Times New Roman" w:cs="Times New Roman"/>
          <w:b/>
          <w:bCs/>
          <w:color w:val="auto"/>
        </w:rPr>
        <w:t>panely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8"/>
        <w:gridCol w:w="3118"/>
      </w:tblGrid>
      <w:tr w:rsidR="00277643" w:rsidRPr="002F09FF" w14:paraId="2F439B0D" w14:textId="77777777" w:rsidTr="00734F76">
        <w:trPr>
          <w:trHeight w:val="95"/>
        </w:trPr>
        <w:tc>
          <w:tcPr>
            <w:tcW w:w="1741" w:type="pct"/>
            <w:shd w:val="clear" w:color="auto" w:fill="D9D9D9" w:themeFill="background1" w:themeFillShade="D9"/>
          </w:tcPr>
          <w:p w14:paraId="24F65024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592" w:type="pct"/>
            <w:shd w:val="clear" w:color="auto" w:fill="D9D9D9" w:themeFill="background1" w:themeFillShade="D9"/>
          </w:tcPr>
          <w:p w14:paraId="3BA72760" w14:textId="2A5377E8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Požadavek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6D2C27" w14:textId="0AFD75EE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277643" w:rsidRPr="002F09FF" w14:paraId="63ABEE56" w14:textId="77777777" w:rsidTr="00734F76">
        <w:tc>
          <w:tcPr>
            <w:tcW w:w="1741" w:type="pct"/>
          </w:tcPr>
          <w:p w14:paraId="4FA0151E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Technologie článku</w:t>
            </w:r>
          </w:p>
        </w:tc>
        <w:tc>
          <w:tcPr>
            <w:tcW w:w="1592" w:type="pct"/>
          </w:tcPr>
          <w:p w14:paraId="56794397" w14:textId="5F2BCF3A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monokrystalický</w:t>
            </w:r>
          </w:p>
        </w:tc>
        <w:tc>
          <w:tcPr>
            <w:tcW w:w="1667" w:type="pct"/>
          </w:tcPr>
          <w:p w14:paraId="4B57001B" w14:textId="7BF03575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2258BF5E" w14:textId="77777777" w:rsidTr="00734F76">
        <w:tc>
          <w:tcPr>
            <w:tcW w:w="1741" w:type="pct"/>
          </w:tcPr>
          <w:p w14:paraId="55E353F9" w14:textId="774F9082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Účinnost </w:t>
            </w:r>
            <w:r w:rsidR="00734F76" w:rsidRPr="002F09FF">
              <w:rPr>
                <w:rFonts w:ascii="Times New Roman" w:hAnsi="Times New Roman" w:cs="Times New Roman"/>
                <w:color w:val="000000"/>
              </w:rPr>
              <w:t>panelu</w:t>
            </w:r>
          </w:p>
        </w:tc>
        <w:tc>
          <w:tcPr>
            <w:tcW w:w="1592" w:type="pct"/>
          </w:tcPr>
          <w:p w14:paraId="25F2B2E5" w14:textId="2EB9DD02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22 %</w:t>
            </w:r>
          </w:p>
        </w:tc>
        <w:tc>
          <w:tcPr>
            <w:tcW w:w="1667" w:type="pct"/>
          </w:tcPr>
          <w:p w14:paraId="0D196588" w14:textId="4EF8CEA9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5395EED0" w14:textId="77777777" w:rsidTr="00734F76">
        <w:tc>
          <w:tcPr>
            <w:tcW w:w="1741" w:type="pct"/>
          </w:tcPr>
          <w:p w14:paraId="2071A3DA" w14:textId="77777777" w:rsidR="001964FC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Mechanická odolnost </w:t>
            </w:r>
          </w:p>
          <w:p w14:paraId="3ABA956E" w14:textId="359551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vítr (sání) </w:t>
            </w:r>
            <w:r w:rsidR="001964FC" w:rsidRPr="002F09FF">
              <w:rPr>
                <w:rFonts w:ascii="Times New Roman" w:hAnsi="Times New Roman" w:cs="Times New Roman"/>
                <w:color w:val="000000"/>
              </w:rPr>
              <w:t>/</w:t>
            </w:r>
            <w:r w:rsidRPr="002F09FF">
              <w:rPr>
                <w:rFonts w:ascii="Times New Roman" w:hAnsi="Times New Roman" w:cs="Times New Roman"/>
                <w:color w:val="000000"/>
              </w:rPr>
              <w:t xml:space="preserve"> sníh (tíha) </w:t>
            </w:r>
          </w:p>
        </w:tc>
        <w:tc>
          <w:tcPr>
            <w:tcW w:w="1592" w:type="pct"/>
          </w:tcPr>
          <w:p w14:paraId="40BB9A66" w14:textId="1F3B75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≥ 2400 Pa / ≥ 5400 Pa</w:t>
            </w:r>
          </w:p>
        </w:tc>
        <w:tc>
          <w:tcPr>
            <w:tcW w:w="1667" w:type="pct"/>
          </w:tcPr>
          <w:p w14:paraId="23036066" w14:textId="3A1D0E2C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55393BBB" w14:textId="77777777" w:rsidTr="00734F76">
        <w:tc>
          <w:tcPr>
            <w:tcW w:w="1741" w:type="pct"/>
          </w:tcPr>
          <w:p w14:paraId="39F77F86" w14:textId="2C6F63EF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Provedení</w:t>
            </w:r>
          </w:p>
        </w:tc>
        <w:tc>
          <w:tcPr>
            <w:tcW w:w="1592" w:type="pct"/>
          </w:tcPr>
          <w:p w14:paraId="5D1513FB" w14:textId="4D38C38B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glass-glass, full-black</w:t>
            </w:r>
          </w:p>
        </w:tc>
        <w:tc>
          <w:tcPr>
            <w:tcW w:w="1667" w:type="pct"/>
          </w:tcPr>
          <w:p w14:paraId="66E408FA" w14:textId="07B59397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11EA16B1" w14:textId="77777777" w:rsidTr="00734F76">
        <w:trPr>
          <w:trHeight w:val="95"/>
        </w:trPr>
        <w:tc>
          <w:tcPr>
            <w:tcW w:w="1741" w:type="pct"/>
          </w:tcPr>
          <w:p w14:paraId="6B20AC1D" w14:textId="71786344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Jmenovitý výkon </w:t>
            </w:r>
            <w:r w:rsidR="00734F76" w:rsidRPr="002F09FF">
              <w:rPr>
                <w:rFonts w:ascii="Times New Roman" w:hAnsi="Times New Roman" w:cs="Times New Roman"/>
                <w:color w:val="000000"/>
              </w:rPr>
              <w:t>při</w:t>
            </w:r>
            <w:r w:rsidRPr="002F09FF">
              <w:rPr>
                <w:rFonts w:ascii="Times New Roman" w:hAnsi="Times New Roman" w:cs="Times New Roman"/>
                <w:color w:val="000000"/>
              </w:rPr>
              <w:t xml:space="preserve"> STC</w:t>
            </w:r>
          </w:p>
        </w:tc>
        <w:tc>
          <w:tcPr>
            <w:tcW w:w="1592" w:type="pct"/>
          </w:tcPr>
          <w:p w14:paraId="3A6044F5" w14:textId="2875C80E" w:rsidR="00277643" w:rsidRPr="002F09FF" w:rsidRDefault="00C6776A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</w:t>
            </w:r>
            <w:r w:rsidR="00277643" w:rsidRPr="002F09FF">
              <w:rPr>
                <w:rFonts w:ascii="Times New Roman" w:hAnsi="Times New Roman" w:cs="Times New Roman"/>
                <w:color w:val="000000"/>
              </w:rPr>
              <w:t xml:space="preserve"> 480 W</w:t>
            </w:r>
            <w:r w:rsidR="00277643" w:rsidRPr="002F09FF">
              <w:rPr>
                <w:rFonts w:ascii="Times New Roman" w:hAnsi="Times New Roman" w:cs="Times New Roman"/>
                <w:color w:val="000000"/>
                <w:vertAlign w:val="subscript"/>
              </w:rPr>
              <w:t>p</w:t>
            </w:r>
          </w:p>
        </w:tc>
        <w:tc>
          <w:tcPr>
            <w:tcW w:w="1667" w:type="pct"/>
          </w:tcPr>
          <w:p w14:paraId="5F77CC6B" w14:textId="7F3EE95F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1623A60B" w14:textId="77777777" w:rsidTr="00734F76">
        <w:tc>
          <w:tcPr>
            <w:tcW w:w="1741" w:type="pct"/>
          </w:tcPr>
          <w:p w14:paraId="5C753467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Provozní teplota</w:t>
            </w:r>
          </w:p>
        </w:tc>
        <w:tc>
          <w:tcPr>
            <w:tcW w:w="1592" w:type="pct"/>
          </w:tcPr>
          <w:p w14:paraId="7C4DA91E" w14:textId="02F4641A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v rozsahu -40 °C až + 85 °C</w:t>
            </w:r>
          </w:p>
        </w:tc>
        <w:tc>
          <w:tcPr>
            <w:tcW w:w="1667" w:type="pct"/>
          </w:tcPr>
          <w:p w14:paraId="176844CA" w14:textId="2B8BEA8F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3645FC15" w14:textId="77777777" w:rsidTr="00734F76">
        <w:tc>
          <w:tcPr>
            <w:tcW w:w="1741" w:type="pct"/>
          </w:tcPr>
          <w:p w14:paraId="5C5A2378" w14:textId="75494932" w:rsidR="00277643" w:rsidRPr="002F09FF" w:rsidRDefault="00734F76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Záruka na mechanické provedení</w:t>
            </w:r>
          </w:p>
        </w:tc>
        <w:tc>
          <w:tcPr>
            <w:tcW w:w="1592" w:type="pct"/>
          </w:tcPr>
          <w:p w14:paraId="19D27F0D" w14:textId="468ED04F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min. 20 let </w:t>
            </w:r>
          </w:p>
        </w:tc>
        <w:tc>
          <w:tcPr>
            <w:tcW w:w="1667" w:type="pct"/>
          </w:tcPr>
          <w:p w14:paraId="090F97FA" w14:textId="31B22BF8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71A82D24" w14:textId="77777777" w:rsidTr="00734F76">
        <w:tc>
          <w:tcPr>
            <w:tcW w:w="1741" w:type="pct"/>
          </w:tcPr>
          <w:p w14:paraId="35E47630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Záruka na výkon</w:t>
            </w:r>
          </w:p>
        </w:tc>
        <w:tc>
          <w:tcPr>
            <w:tcW w:w="1592" w:type="pct"/>
          </w:tcPr>
          <w:p w14:paraId="544A3C62" w14:textId="593A2766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30 let záruka na degradaci výkonu o maximálně 15 % z původní hodnoty</w:t>
            </w:r>
          </w:p>
          <w:p w14:paraId="0E88D35F" w14:textId="27065C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pct"/>
          </w:tcPr>
          <w:p w14:paraId="1896F0FF" w14:textId="1B4D8F87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B3418B" w:rsidRPr="002F09FF" w14:paraId="6616435F" w14:textId="77777777" w:rsidTr="001530CC">
        <w:tc>
          <w:tcPr>
            <w:tcW w:w="1741" w:type="pct"/>
          </w:tcPr>
          <w:p w14:paraId="536BEAA5" w14:textId="7F238CBE" w:rsidR="00B3418B" w:rsidRPr="002F09FF" w:rsidRDefault="000D07D5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br w:type="page"/>
            </w:r>
            <w:r w:rsidR="00B3418B" w:rsidRPr="002F09FF">
              <w:rPr>
                <w:rFonts w:ascii="Times New Roman" w:hAnsi="Times New Roman" w:cs="Times New Roman"/>
                <w:color w:val="000000"/>
              </w:rPr>
              <w:t>Certifikáty</w:t>
            </w:r>
          </w:p>
        </w:tc>
        <w:tc>
          <w:tcPr>
            <w:tcW w:w="1592" w:type="pct"/>
          </w:tcPr>
          <w:p w14:paraId="6E15A344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IEC 61215 a IEC 61730 </w:t>
            </w:r>
          </w:p>
        </w:tc>
        <w:tc>
          <w:tcPr>
            <w:tcW w:w="1667" w:type="pct"/>
          </w:tcPr>
          <w:p w14:paraId="4F25540D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</w:rPr>
              <w:t xml:space="preserve">Certifikát vydaný </w:t>
            </w:r>
            <w:r w:rsidRPr="002F09FF">
              <w:rPr>
                <w:rFonts w:ascii="Times New Roman" w:hAnsi="Times New Roman" w:cs="Times New Roman"/>
                <w:shd w:val="clear" w:color="auto" w:fill="FFFFFF"/>
              </w:rPr>
              <w:t>subjektem akreditovaným podle ČSN EN ISO/IEC 17065:2013, včetně národních mutací</w:t>
            </w:r>
            <w:r w:rsidRPr="002F09FF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7B55D016" w14:textId="497DF0E9" w:rsidR="000D07D5" w:rsidRPr="002F09FF" w:rsidRDefault="000D07D5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25C62ACD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3D06B4AD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607B2E1F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0D015779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27D205FF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1844D4D0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09953210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126AFD36" w14:textId="77777777" w:rsidR="00343BA1" w:rsidRPr="00343BA1" w:rsidRDefault="00343BA1" w:rsidP="00343BA1"/>
    <w:p w14:paraId="49879985" w14:textId="2EC54EEE" w:rsidR="000D07D5" w:rsidRPr="00010486" w:rsidRDefault="000D07D5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lastRenderedPageBreak/>
        <w:t>Bateri</w:t>
      </w:r>
      <w:r w:rsidR="00CB53BC" w:rsidRPr="00010486">
        <w:rPr>
          <w:rFonts w:ascii="Times New Roman" w:hAnsi="Times New Roman" w:cs="Times New Roman"/>
          <w:b/>
          <w:bCs/>
          <w:color w:val="auto"/>
        </w:rPr>
        <w:t>ové úložiště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CB53BC" w:rsidRPr="002F09FF" w14:paraId="1027BBCD" w14:textId="77777777" w:rsidTr="00CB53B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2195091" w14:textId="77777777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E808CD5" w14:textId="25EE8BF9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034AEEE" w14:textId="33096532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CB53BC" w:rsidRPr="002F09FF" w14:paraId="306F23E2" w14:textId="77777777" w:rsidTr="00CB53BC">
        <w:trPr>
          <w:cantSplit/>
          <w:trHeight w:val="341"/>
        </w:trPr>
        <w:tc>
          <w:tcPr>
            <w:tcW w:w="1560" w:type="pct"/>
            <w:vAlign w:val="center"/>
          </w:tcPr>
          <w:p w14:paraId="4817219E" w14:textId="77777777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Technologie baterií </w:t>
            </w:r>
          </w:p>
        </w:tc>
        <w:tc>
          <w:tcPr>
            <w:tcW w:w="1720" w:type="pct"/>
            <w:vAlign w:val="center"/>
          </w:tcPr>
          <w:p w14:paraId="7669670F" w14:textId="57A50998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LFP</w:t>
            </w:r>
            <w:r w:rsidR="00090C30">
              <w:rPr>
                <w:rFonts w:ascii="Times New Roman" w:hAnsi="Times New Roman" w:cs="Times New Roman"/>
                <w:bCs/>
                <w:color w:val="000000"/>
              </w:rPr>
              <w:t xml:space="preserve"> nebo LTO</w:t>
            </w:r>
          </w:p>
        </w:tc>
        <w:tc>
          <w:tcPr>
            <w:tcW w:w="1720" w:type="pct"/>
            <w:vAlign w:val="center"/>
          </w:tcPr>
          <w:p w14:paraId="3A7187AF" w14:textId="3A9644D7" w:rsidR="00CB53BC" w:rsidRPr="002F09FF" w:rsidRDefault="00CB53B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B3418B" w:rsidRPr="002F09FF" w14:paraId="4AE96AA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31A432A1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Maximální rychlost pro kontinuální nabíjení/vybíjení baterií</w:t>
            </w:r>
          </w:p>
        </w:tc>
        <w:tc>
          <w:tcPr>
            <w:tcW w:w="1720" w:type="pct"/>
            <w:vAlign w:val="center"/>
          </w:tcPr>
          <w:p w14:paraId="03371C3D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1C</w:t>
            </w:r>
          </w:p>
        </w:tc>
        <w:tc>
          <w:tcPr>
            <w:tcW w:w="1720" w:type="pct"/>
            <w:vAlign w:val="center"/>
          </w:tcPr>
          <w:p w14:paraId="74430A27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4F7318" w:rsidRPr="002F09FF" w14:paraId="4B851F9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3079CA41" w14:textId="77777777" w:rsidR="004F7318" w:rsidRPr="002F09FF" w:rsidRDefault="004F7318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Aktivní vyhřívání bateriových článků </w:t>
            </w:r>
          </w:p>
        </w:tc>
        <w:tc>
          <w:tcPr>
            <w:tcW w:w="1720" w:type="pct"/>
            <w:vAlign w:val="center"/>
          </w:tcPr>
          <w:p w14:paraId="4B50F7A7" w14:textId="03E1409F" w:rsidR="004F7318" w:rsidRPr="002F09FF" w:rsidRDefault="004F7318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7C39ABEA" w14:textId="77777777" w:rsidR="004F7318" w:rsidRPr="002F09FF" w:rsidRDefault="004F7318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D43A63" w:rsidRPr="002F09FF" w14:paraId="1DDA638C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273774BA" w14:textId="77777777" w:rsidR="00D43A63" w:rsidRPr="002F09FF" w:rsidRDefault="00D43A6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1585CF8D" w14:textId="77777777" w:rsidR="00D43A63" w:rsidRPr="002F09FF" w:rsidRDefault="00D43A6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min. v rozsahu -10 °C až +50 °C </w:t>
            </w:r>
          </w:p>
        </w:tc>
        <w:tc>
          <w:tcPr>
            <w:tcW w:w="1720" w:type="pct"/>
            <w:vAlign w:val="center"/>
          </w:tcPr>
          <w:p w14:paraId="49780EBE" w14:textId="77777777" w:rsidR="00D43A63" w:rsidRPr="002F09FF" w:rsidRDefault="00D43A63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CB53BC" w:rsidRPr="002F09FF" w14:paraId="123C827A" w14:textId="77777777" w:rsidTr="00CB53BC">
        <w:trPr>
          <w:cantSplit/>
          <w:trHeight w:val="341"/>
        </w:trPr>
        <w:tc>
          <w:tcPr>
            <w:tcW w:w="1560" w:type="pct"/>
            <w:vAlign w:val="center"/>
          </w:tcPr>
          <w:p w14:paraId="32C070BD" w14:textId="0A77554A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Záruka </w:t>
            </w:r>
          </w:p>
        </w:tc>
        <w:tc>
          <w:tcPr>
            <w:tcW w:w="1720" w:type="pct"/>
            <w:vAlign w:val="center"/>
          </w:tcPr>
          <w:p w14:paraId="5491C91A" w14:textId="647E3AAA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</w:rPr>
              <w:t>10 let nebo 6000 cyklů (25℃</w:t>
            </w:r>
            <w:r w:rsidRPr="002F09FF">
              <w:rPr>
                <w:rFonts w:ascii="Times New Roman" w:eastAsia="MS Gothic" w:hAnsi="Times New Roman" w:cs="Times New Roman"/>
              </w:rPr>
              <w:t xml:space="preserve">, </w:t>
            </w:r>
            <w:r w:rsidRPr="002F09FF">
              <w:rPr>
                <w:rFonts w:ascii="Times New Roman" w:hAnsi="Times New Roman" w:cs="Times New Roman"/>
              </w:rPr>
              <w:t>0.5C/0.5C</w:t>
            </w:r>
            <w:r w:rsidRPr="002F09FF">
              <w:rPr>
                <w:rFonts w:ascii="Times New Roman" w:eastAsia="MS Gothic" w:hAnsi="Times New Roman" w:cs="Times New Roman"/>
              </w:rPr>
              <w:t>,</w:t>
            </w:r>
            <w:r w:rsidR="00B3418B" w:rsidRPr="002F09FF">
              <w:rPr>
                <w:rFonts w:ascii="Times New Roman" w:eastAsia="MS Gothic" w:hAnsi="Times New Roman" w:cs="Times New Roman"/>
              </w:rPr>
              <w:t xml:space="preserve"> </w:t>
            </w:r>
            <w:r w:rsidRPr="002F09FF">
              <w:rPr>
                <w:rFonts w:ascii="Times New Roman" w:hAnsi="Times New Roman" w:cs="Times New Roman"/>
              </w:rPr>
              <w:t>70%EOL)</w:t>
            </w:r>
          </w:p>
        </w:tc>
        <w:tc>
          <w:tcPr>
            <w:tcW w:w="1720" w:type="pct"/>
            <w:vAlign w:val="center"/>
          </w:tcPr>
          <w:p w14:paraId="1BB1E21F" w14:textId="7C2C035C" w:rsidR="00CB53BC" w:rsidRPr="002F09FF" w:rsidRDefault="00CB53B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B3418B" w:rsidRPr="002F09FF" w14:paraId="790C3486" w14:textId="77777777" w:rsidTr="00B3418B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0546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1B9B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630056:2020 nebo IEC 62619:2017 nebo IEC 62620:2014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E697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33E8B17D" w14:textId="77777777" w:rsidR="000D07D5" w:rsidRPr="002F09FF" w:rsidRDefault="000D07D5" w:rsidP="000D07D5">
      <w:pPr>
        <w:spacing w:before="120" w:after="120" w:line="276" w:lineRule="auto"/>
        <w:rPr>
          <w:rFonts w:ascii="Times New Roman" w:hAnsi="Times New Roman" w:cs="Times New Roman"/>
        </w:rPr>
      </w:pPr>
    </w:p>
    <w:p w14:paraId="5646F679" w14:textId="67FF5862" w:rsidR="00A422D6" w:rsidRPr="00010486" w:rsidRDefault="00A422D6" w:rsidP="00A422D6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>Měniče hybridní</w:t>
      </w:r>
      <w:r w:rsidR="006312B0">
        <w:rPr>
          <w:rFonts w:ascii="Times New Roman" w:hAnsi="Times New Roman" w:cs="Times New Roman"/>
          <w:b/>
          <w:bCs/>
          <w:color w:val="auto"/>
        </w:rPr>
        <w:t xml:space="preserve"> napojené na distribuční síť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A422D6" w:rsidRPr="002F09FF" w14:paraId="65E0444A" w14:textId="77777777" w:rsidTr="00D96D52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B6A5CA4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A70F3D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A4861E5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A422D6" w:rsidRPr="002F09FF" w14:paraId="01B32A39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67A8AA44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Euro účinnost</w:t>
            </w:r>
          </w:p>
        </w:tc>
        <w:tc>
          <w:tcPr>
            <w:tcW w:w="1720" w:type="pct"/>
            <w:vAlign w:val="center"/>
          </w:tcPr>
          <w:p w14:paraId="4C98D54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1E3C130A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19153C31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51677A0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Typologie</w:t>
            </w:r>
          </w:p>
        </w:tc>
        <w:tc>
          <w:tcPr>
            <w:tcW w:w="1720" w:type="pct"/>
            <w:vAlign w:val="center"/>
          </w:tcPr>
          <w:p w14:paraId="09C1A75B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transformátorový</w:t>
            </w:r>
          </w:p>
        </w:tc>
        <w:tc>
          <w:tcPr>
            <w:tcW w:w="1720" w:type="pct"/>
            <w:vAlign w:val="center"/>
          </w:tcPr>
          <w:p w14:paraId="653E10BE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5E190AD8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5EB2DE3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0F04E471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49BC7674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163CA813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01C1DDF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056DB40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IP65</w:t>
            </w:r>
          </w:p>
        </w:tc>
        <w:tc>
          <w:tcPr>
            <w:tcW w:w="1720" w:type="pct"/>
            <w:vAlign w:val="center"/>
          </w:tcPr>
          <w:p w14:paraId="5CA08C8B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1E871D68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3008A79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5710FDC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10 let na bezodkladnou výměnu nebo náhradu</w:t>
            </w:r>
          </w:p>
        </w:tc>
        <w:tc>
          <w:tcPr>
            <w:tcW w:w="1720" w:type="pct"/>
            <w:vAlign w:val="center"/>
          </w:tcPr>
          <w:p w14:paraId="41E58E0B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99B34AE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75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76D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61727 nebo IEC 62116 nebo EN 50549-1/EN50549-2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7D42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  <w:tr w:rsidR="00A422D6" w:rsidRPr="002F09FF" w14:paraId="3978B997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9A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9B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eastAsia="Times New Roman" w:hAnsi="Times New Roman" w:cs="Times New Roman"/>
                <w:bCs/>
              </w:rPr>
              <w:t xml:space="preserve">soulad </w:t>
            </w:r>
            <w:r w:rsidRPr="002F09FF">
              <w:rPr>
                <w:rFonts w:ascii="Times New Roman" w:hAnsi="Times New Roman" w:cs="Times New Roman"/>
                <w:bCs/>
              </w:rPr>
              <w:t>s Pravidly provozování distribuční soustavy umožňující jejich trvalý provoz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B31" w14:textId="77777777" w:rsidR="00A422D6" w:rsidRPr="002F09FF" w:rsidRDefault="00A422D6" w:rsidP="00B40F1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Certifikátu vydaný subjektem akreditovaným podle ČSN EN ISO/IEC 17025-2018 nebo protokolem vydaným laboratoří ČEZ distribuce a.s. nebo EG.D., a.s..</w:t>
            </w:r>
          </w:p>
        </w:tc>
      </w:tr>
    </w:tbl>
    <w:p w14:paraId="590E87BF" w14:textId="743731B5" w:rsidR="006312B0" w:rsidRPr="00010486" w:rsidRDefault="006312B0" w:rsidP="006312B0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lastRenderedPageBreak/>
        <w:t xml:space="preserve">Měniče </w:t>
      </w:r>
      <w:r>
        <w:rPr>
          <w:rFonts w:ascii="Times New Roman" w:hAnsi="Times New Roman" w:cs="Times New Roman"/>
          <w:b/>
          <w:bCs/>
          <w:color w:val="auto"/>
        </w:rPr>
        <w:t>síťové napojené na distribuční síť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5C74CB" w:rsidRPr="002F09FF" w14:paraId="24119241" w14:textId="77777777" w:rsidTr="001530C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362A8E75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9A7FAE5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C50D53E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5C74CB" w:rsidRPr="002F09FF" w14:paraId="257B4E18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1247C36" w14:textId="26943F97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Euro účinnost</w:t>
            </w:r>
          </w:p>
        </w:tc>
        <w:tc>
          <w:tcPr>
            <w:tcW w:w="1720" w:type="pct"/>
            <w:vAlign w:val="center"/>
          </w:tcPr>
          <w:p w14:paraId="7FBE1115" w14:textId="4AD52B20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39A2614B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C74CB" w:rsidRPr="002F09FF" w14:paraId="6455812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066FAC04" w14:textId="6977C181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Typologie</w:t>
            </w:r>
          </w:p>
        </w:tc>
        <w:tc>
          <w:tcPr>
            <w:tcW w:w="1720" w:type="pct"/>
            <w:vAlign w:val="center"/>
          </w:tcPr>
          <w:p w14:paraId="0526B8E6" w14:textId="3B046AE2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beztransformátorový</w:t>
            </w:r>
          </w:p>
        </w:tc>
        <w:tc>
          <w:tcPr>
            <w:tcW w:w="1720" w:type="pct"/>
            <w:vAlign w:val="center"/>
          </w:tcPr>
          <w:p w14:paraId="398FFFCF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C74CB" w:rsidRPr="002F09FF" w14:paraId="74A9372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14058D63" w14:textId="4927AD3E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340DD95F" w14:textId="031D4290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1258D327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7839CC" w:rsidRPr="002F09FF" w14:paraId="34F0D3EF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5A55736" w14:textId="77777777" w:rsidR="007839CC" w:rsidRPr="002F09FF" w:rsidRDefault="007839C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430F9E24" w14:textId="760F4A34" w:rsidR="007839CC" w:rsidRPr="002F09FF" w:rsidRDefault="007839C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IP65</w:t>
            </w:r>
          </w:p>
        </w:tc>
        <w:tc>
          <w:tcPr>
            <w:tcW w:w="1720" w:type="pct"/>
            <w:vAlign w:val="center"/>
          </w:tcPr>
          <w:p w14:paraId="493297A8" w14:textId="77777777" w:rsidR="007839CC" w:rsidRPr="002F09FF" w:rsidRDefault="007839C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05D9E" w:rsidRPr="002F09FF" w14:paraId="53C05D88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9ABF95A" w14:textId="0EC41DDA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Garantovaná kompatibilita s výkonovými optimizéry</w:t>
            </w:r>
          </w:p>
        </w:tc>
        <w:tc>
          <w:tcPr>
            <w:tcW w:w="1720" w:type="pct"/>
            <w:vAlign w:val="center"/>
          </w:tcPr>
          <w:p w14:paraId="3589CAC9" w14:textId="7A44D1C1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023559BD" w14:textId="77777777" w:rsidR="00505D9E" w:rsidRPr="002F09FF" w:rsidRDefault="00505D9E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05D9E" w:rsidRPr="002F09FF" w14:paraId="23117E8C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0F88FAE" w14:textId="77777777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6AACF866" w14:textId="77777777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10 let na bezodkladnou výměnu nebo náhradu</w:t>
            </w:r>
          </w:p>
        </w:tc>
        <w:tc>
          <w:tcPr>
            <w:tcW w:w="1720" w:type="pct"/>
            <w:vAlign w:val="center"/>
          </w:tcPr>
          <w:p w14:paraId="08C25A5E" w14:textId="77777777" w:rsidR="00505D9E" w:rsidRPr="002F09FF" w:rsidRDefault="00505D9E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8542EC" w:rsidRPr="002F09FF" w14:paraId="5366C784" w14:textId="77777777" w:rsidTr="001530C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0C7" w14:textId="77777777" w:rsidR="008542EC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2B9B" w14:textId="77777777" w:rsidR="008542EC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61727 nebo IEC 62116 nebo EN 50549-1/EN50549-2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FC9" w14:textId="77777777" w:rsidR="008542EC" w:rsidRPr="002F09FF" w:rsidRDefault="008542E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  <w:tr w:rsidR="005C74CB" w:rsidRPr="002F09FF" w14:paraId="517E123E" w14:textId="77777777" w:rsidTr="001530C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528C" w14:textId="60EC6000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25D" w14:textId="59661EF3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eastAsia="Times New Roman" w:hAnsi="Times New Roman" w:cs="Times New Roman"/>
                <w:bCs/>
              </w:rPr>
              <w:t xml:space="preserve">soulad </w:t>
            </w:r>
            <w:r w:rsidRPr="002F09FF">
              <w:rPr>
                <w:rFonts w:ascii="Times New Roman" w:hAnsi="Times New Roman" w:cs="Times New Roman"/>
                <w:bCs/>
              </w:rPr>
              <w:t>s Pravidly provozování distribuční soustavy umožňující jejich trvalý provoz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D38" w14:textId="3CC6AF8F" w:rsidR="005C74CB" w:rsidRPr="002F09FF" w:rsidRDefault="008542EC" w:rsidP="00B40F1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Certifikátu vydaný subjektem akreditovaným podle ČSN EN ISO/IEC 17025-2018 nebo protokolem vydaným laboratoří ČEZ distribuce a.s. nebo EG.D., a.s.</w:t>
            </w:r>
            <w:r w:rsidR="005C74CB"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</w:tbl>
    <w:p w14:paraId="1A8D2D1E" w14:textId="77777777" w:rsidR="00BE7E3A" w:rsidRDefault="00BE7E3A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27E974DC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024CC4D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5555B28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FC7E34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115F7446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DA82A91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A216C43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B8A09A7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622FE2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672DE6BB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EA6A08C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5B9C053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78713C33" w14:textId="77777777" w:rsidR="00A422D6" w:rsidRPr="002F09FF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6031F9B9" w14:textId="77777777" w:rsidR="00A422D6" w:rsidRPr="00010486" w:rsidRDefault="00A422D6" w:rsidP="00A422D6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0486">
        <w:rPr>
          <w:rFonts w:ascii="Times New Roman" w:hAnsi="Times New Roman" w:cs="Times New Roman"/>
          <w:b/>
          <w:bCs/>
          <w:sz w:val="28"/>
          <w:szCs w:val="28"/>
        </w:rPr>
        <w:lastRenderedPageBreak/>
        <w:t>Výkonové optimizéry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A422D6" w:rsidRPr="002F09FF" w14:paraId="497B3D75" w14:textId="77777777" w:rsidTr="00D96D52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8462929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6A60CD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B488DF9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A422D6" w:rsidRPr="002F09FF" w14:paraId="5F3B1A66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17F18D98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Účinnost</w:t>
            </w:r>
          </w:p>
        </w:tc>
        <w:tc>
          <w:tcPr>
            <w:tcW w:w="1720" w:type="pct"/>
            <w:vAlign w:val="center"/>
          </w:tcPr>
          <w:p w14:paraId="28D1BCC3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114355B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6A970764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7970B69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741A6CA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34C7A879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25CDDDF6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3F037493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029BFEC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IP68</w:t>
            </w:r>
          </w:p>
        </w:tc>
        <w:tc>
          <w:tcPr>
            <w:tcW w:w="1720" w:type="pct"/>
            <w:vAlign w:val="center"/>
          </w:tcPr>
          <w:p w14:paraId="358AB85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6E138C44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65C8EB6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Jmenovité vstupní napětí při pohotovostním režimu</w:t>
            </w:r>
          </w:p>
        </w:tc>
        <w:tc>
          <w:tcPr>
            <w:tcW w:w="1720" w:type="pct"/>
            <w:vAlign w:val="center"/>
          </w:tcPr>
          <w:p w14:paraId="67FAA6E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max 1 V</w:t>
            </w:r>
          </w:p>
        </w:tc>
        <w:tc>
          <w:tcPr>
            <w:tcW w:w="1720" w:type="pct"/>
            <w:vAlign w:val="center"/>
          </w:tcPr>
          <w:p w14:paraId="15E0D9E3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D410DE5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7EF8EC62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Garantovaná kompatibilita se síťovými měniči</w:t>
            </w:r>
          </w:p>
        </w:tc>
        <w:tc>
          <w:tcPr>
            <w:tcW w:w="1720" w:type="pct"/>
            <w:vAlign w:val="center"/>
          </w:tcPr>
          <w:p w14:paraId="2E916A28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1BA2526E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E41AEDF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03BECC0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49A701F6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15 let na bezodkladnou výměnu nebo náhradu</w:t>
            </w:r>
          </w:p>
        </w:tc>
        <w:tc>
          <w:tcPr>
            <w:tcW w:w="1720" w:type="pct"/>
            <w:vAlign w:val="center"/>
          </w:tcPr>
          <w:p w14:paraId="27032225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0964F26A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B26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E5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 xml:space="preserve">IEC 61000 a IEC 62109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BC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2824A204" w14:textId="77777777" w:rsidR="00BE7E3A" w:rsidRPr="002F09FF" w:rsidRDefault="00BE7E3A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34C6BF3D" w14:textId="77777777" w:rsidR="001B408D" w:rsidRPr="002F09FF" w:rsidRDefault="001B408D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EC2366F" w14:textId="77777777" w:rsidR="00343BA1" w:rsidRPr="00010486" w:rsidRDefault="00343BA1" w:rsidP="00343BA1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>MC4 konektory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343BA1" w:rsidRPr="002F09FF" w14:paraId="3ED6AACA" w14:textId="77777777" w:rsidTr="003F135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5BAF1EBC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683AE70A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6BE552F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343BA1" w:rsidRPr="002F09FF" w14:paraId="1A1C7D2A" w14:textId="77777777" w:rsidTr="003F135C">
        <w:trPr>
          <w:cantSplit/>
          <w:trHeight w:val="341"/>
        </w:trPr>
        <w:tc>
          <w:tcPr>
            <w:tcW w:w="1560" w:type="pct"/>
            <w:vAlign w:val="center"/>
          </w:tcPr>
          <w:p w14:paraId="4C62E27F" w14:textId="78859685" w:rsidR="00343BA1" w:rsidRPr="002F09FF" w:rsidRDefault="00DF2776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Kompatibilita MC4 konektory panelů 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technologií pro zajištění bezpečného napětí na DC vedení</w:t>
            </w:r>
          </w:p>
        </w:tc>
        <w:tc>
          <w:tcPr>
            <w:tcW w:w="1720" w:type="pct"/>
            <w:vAlign w:val="center"/>
          </w:tcPr>
          <w:p w14:paraId="0897F72F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48F27FC5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343BA1" w:rsidRPr="002F09FF" w14:paraId="5B17B9C6" w14:textId="77777777" w:rsidTr="003F135C">
        <w:trPr>
          <w:cantSplit/>
          <w:trHeight w:val="341"/>
        </w:trPr>
        <w:tc>
          <w:tcPr>
            <w:tcW w:w="1560" w:type="pct"/>
            <w:vAlign w:val="center"/>
          </w:tcPr>
          <w:p w14:paraId="51FA6A81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Kryty MC4 konektorů </w:t>
            </w:r>
          </w:p>
        </w:tc>
        <w:tc>
          <w:tcPr>
            <w:tcW w:w="1720" w:type="pct"/>
            <w:vAlign w:val="center"/>
          </w:tcPr>
          <w:p w14:paraId="0ED4C430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Teplotní odolnost minimálně 900 °C a životnost minimálně 15 let</w:t>
            </w:r>
          </w:p>
        </w:tc>
        <w:tc>
          <w:tcPr>
            <w:tcW w:w="1720" w:type="pct"/>
            <w:vAlign w:val="center"/>
          </w:tcPr>
          <w:p w14:paraId="13771971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343BA1" w:rsidRPr="002F09FF" w14:paraId="2CC1B1FC" w14:textId="77777777" w:rsidTr="003F135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3D6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MC4 konektorů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997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62852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F52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0194BB06" w14:textId="77777777" w:rsidR="00F11726" w:rsidRDefault="00F11726" w:rsidP="00010486">
      <w:pPr>
        <w:rPr>
          <w:rFonts w:ascii="Times New Roman" w:hAnsi="Times New Roman" w:cs="Times New Roman"/>
        </w:rPr>
      </w:pPr>
    </w:p>
    <w:p w14:paraId="6DDEA294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2C42C71E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736810A1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11509880" w14:textId="30804DBA" w:rsidR="006C3EC9" w:rsidRPr="008E7A0D" w:rsidRDefault="006C3EC9" w:rsidP="006C3EC9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Základní popis technického řešení navrženého uchazečem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3EC9" w:rsidRPr="002F09FF" w14:paraId="5B6AC571" w14:textId="77777777" w:rsidTr="004F2AD1">
        <w:trPr>
          <w:trHeight w:val="95"/>
        </w:trPr>
        <w:tc>
          <w:tcPr>
            <w:tcW w:w="5000" w:type="pct"/>
            <w:shd w:val="clear" w:color="auto" w:fill="D9D9D9" w:themeFill="background1" w:themeFillShade="D9"/>
          </w:tcPr>
          <w:p w14:paraId="0DF31A44" w14:textId="410CC782" w:rsidR="006C3EC9" w:rsidRPr="002F09FF" w:rsidRDefault="004B6183" w:rsidP="004B618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="006C3EC9" w:rsidRPr="006C3EC9">
              <w:rPr>
                <w:rFonts w:ascii="Times New Roman" w:hAnsi="Times New Roman" w:cs="Times New Roman"/>
                <w:bCs/>
              </w:rPr>
              <w:t>chazeč</w:t>
            </w:r>
            <w:r w:rsidR="006C3EC9">
              <w:rPr>
                <w:rFonts w:ascii="Times New Roman" w:hAnsi="Times New Roman" w:cs="Times New Roman"/>
              </w:rPr>
              <w:t xml:space="preserve"> popíše jím navržené technické řešení</w:t>
            </w:r>
            <w:r w:rsidR="00111DB5">
              <w:rPr>
                <w:rFonts w:ascii="Times New Roman" w:hAnsi="Times New Roman" w:cs="Times New Roman"/>
              </w:rPr>
              <w:t xml:space="preserve"> </w:t>
            </w:r>
            <w:r w:rsidR="006C3EC9">
              <w:rPr>
                <w:rFonts w:ascii="Times New Roman" w:hAnsi="Times New Roman" w:cs="Times New Roman"/>
              </w:rPr>
              <w:t>v</w:t>
            </w:r>
            <w:r w:rsidR="00A80C8F">
              <w:rPr>
                <w:rFonts w:ascii="Times New Roman" w:hAnsi="Times New Roman" w:cs="Times New Roman"/>
              </w:rPr>
              <w:t> </w:t>
            </w:r>
            <w:r w:rsidR="006C3EC9">
              <w:rPr>
                <w:rFonts w:ascii="Times New Roman" w:hAnsi="Times New Roman" w:cs="Times New Roman"/>
              </w:rPr>
              <w:t>rozsahu</w:t>
            </w:r>
            <w:r w:rsidR="00A80C8F">
              <w:rPr>
                <w:rFonts w:ascii="Times New Roman" w:hAnsi="Times New Roman" w:cs="Times New Roman"/>
              </w:rPr>
              <w:t xml:space="preserve"> definice</w:t>
            </w:r>
            <w:r w:rsidR="006C3EC9">
              <w:rPr>
                <w:rFonts w:ascii="Times New Roman" w:hAnsi="Times New Roman" w:cs="Times New Roman"/>
              </w:rPr>
              <w:t xml:space="preserve"> základních použitých komponent, systému řízení, napojení jednotlivých technologií</w:t>
            </w:r>
            <w:r>
              <w:rPr>
                <w:rFonts w:ascii="Times New Roman" w:hAnsi="Times New Roman" w:cs="Times New Roman"/>
              </w:rPr>
              <w:t xml:space="preserve"> hardwarově a komunikačně</w:t>
            </w:r>
            <w:r w:rsidR="006C3EC9">
              <w:rPr>
                <w:rFonts w:ascii="Times New Roman" w:hAnsi="Times New Roman" w:cs="Times New Roman"/>
              </w:rPr>
              <w:t>,</w:t>
            </w:r>
            <w:r w:rsidR="00A80C8F">
              <w:rPr>
                <w:rFonts w:ascii="Times New Roman" w:hAnsi="Times New Roman" w:cs="Times New Roman"/>
              </w:rPr>
              <w:t xml:space="preserve"> popis technologie vedení a ochrany kabelových tras,</w:t>
            </w:r>
            <w:r w:rsidR="006C3EC9">
              <w:rPr>
                <w:rFonts w:ascii="Times New Roman" w:hAnsi="Times New Roman" w:cs="Times New Roman"/>
              </w:rPr>
              <w:t xml:space="preserve"> popis </w:t>
            </w:r>
            <w:r>
              <w:rPr>
                <w:rFonts w:ascii="Times New Roman" w:hAnsi="Times New Roman" w:cs="Times New Roman"/>
              </w:rPr>
              <w:t>opatření pro zvýšení požární bezpečnosti, zabezpečení kybernetické bezpečnosti atd.</w:t>
            </w:r>
          </w:p>
        </w:tc>
      </w:tr>
      <w:tr w:rsidR="006C3EC9" w:rsidRPr="002F09FF" w14:paraId="6A8989B3" w14:textId="77777777" w:rsidTr="004F2AD1">
        <w:tc>
          <w:tcPr>
            <w:tcW w:w="5000" w:type="pct"/>
          </w:tcPr>
          <w:p w14:paraId="64D2A1D6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7074EA7C" w14:textId="7C3634E2" w:rsidR="006312B0" w:rsidRDefault="006312B0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6312B0">
              <w:rPr>
                <w:rFonts w:ascii="Times New Roman" w:hAnsi="Times New Roman" w:cs="Times New Roman"/>
                <w:color w:val="000000"/>
                <w:highlight w:val="yellow"/>
              </w:rPr>
              <w:t>(Popis technického řešení)</w:t>
            </w:r>
          </w:p>
          <w:p w14:paraId="15AC722A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70A922F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09573127" w14:textId="77777777" w:rsidR="00E108D8" w:rsidRDefault="00E108D8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45C6164C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7A60F7BC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091D2237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179600DE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A255E89" w14:textId="538E735E" w:rsidR="006C3EC9" w:rsidRPr="002F09FF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DBC1C9E" w14:textId="77777777" w:rsidR="006C3EC9" w:rsidRDefault="006C3EC9" w:rsidP="00010486">
      <w:pPr>
        <w:rPr>
          <w:rFonts w:ascii="Times New Roman" w:hAnsi="Times New Roman" w:cs="Times New Roman"/>
        </w:rPr>
      </w:pPr>
    </w:p>
    <w:p w14:paraId="1FEE5D68" w14:textId="77777777" w:rsidR="006C3EC9" w:rsidRDefault="006C3EC9" w:rsidP="00010486">
      <w:pPr>
        <w:rPr>
          <w:rFonts w:ascii="Times New Roman" w:hAnsi="Times New Roman" w:cs="Times New Roman"/>
        </w:rPr>
      </w:pPr>
    </w:p>
    <w:sectPr w:rsidR="006C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7A38" w14:textId="77777777" w:rsidR="00CA740E" w:rsidRDefault="00CA740E" w:rsidP="000D07D5">
      <w:pPr>
        <w:spacing w:after="0" w:line="240" w:lineRule="auto"/>
      </w:pPr>
      <w:r>
        <w:separator/>
      </w:r>
    </w:p>
  </w:endnote>
  <w:endnote w:type="continuationSeparator" w:id="0">
    <w:p w14:paraId="2758592E" w14:textId="77777777" w:rsidR="00CA740E" w:rsidRDefault="00CA740E" w:rsidP="000D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D723" w14:textId="77777777" w:rsidR="00CA740E" w:rsidRDefault="00CA740E" w:rsidP="000D07D5">
      <w:pPr>
        <w:spacing w:after="0" w:line="240" w:lineRule="auto"/>
      </w:pPr>
      <w:r>
        <w:separator/>
      </w:r>
    </w:p>
  </w:footnote>
  <w:footnote w:type="continuationSeparator" w:id="0">
    <w:p w14:paraId="1F5D6139" w14:textId="77777777" w:rsidR="00CA740E" w:rsidRDefault="00CA740E" w:rsidP="000D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D5"/>
    <w:rsid w:val="00010486"/>
    <w:rsid w:val="000537F8"/>
    <w:rsid w:val="000859B6"/>
    <w:rsid w:val="00090C30"/>
    <w:rsid w:val="000D07D5"/>
    <w:rsid w:val="000E4F0A"/>
    <w:rsid w:val="000F304B"/>
    <w:rsid w:val="000F60B4"/>
    <w:rsid w:val="00111DB5"/>
    <w:rsid w:val="00112F80"/>
    <w:rsid w:val="00141682"/>
    <w:rsid w:val="001943AB"/>
    <w:rsid w:val="001964FC"/>
    <w:rsid w:val="00197E55"/>
    <w:rsid w:val="001A5204"/>
    <w:rsid w:val="001B408D"/>
    <w:rsid w:val="001B6A62"/>
    <w:rsid w:val="001B6F84"/>
    <w:rsid w:val="001F7DED"/>
    <w:rsid w:val="0023105E"/>
    <w:rsid w:val="00244E35"/>
    <w:rsid w:val="00277643"/>
    <w:rsid w:val="002A308D"/>
    <w:rsid w:val="002D7702"/>
    <w:rsid w:val="002F09FF"/>
    <w:rsid w:val="00343BA1"/>
    <w:rsid w:val="00367D74"/>
    <w:rsid w:val="003945CE"/>
    <w:rsid w:val="003D4FA3"/>
    <w:rsid w:val="003D71B6"/>
    <w:rsid w:val="00433A74"/>
    <w:rsid w:val="004458CE"/>
    <w:rsid w:val="004701BC"/>
    <w:rsid w:val="00470DDC"/>
    <w:rsid w:val="004A63E2"/>
    <w:rsid w:val="004B6183"/>
    <w:rsid w:val="004C65E6"/>
    <w:rsid w:val="004D7B5E"/>
    <w:rsid w:val="004F2AD1"/>
    <w:rsid w:val="004F7318"/>
    <w:rsid w:val="00505D9E"/>
    <w:rsid w:val="005101C7"/>
    <w:rsid w:val="005A059A"/>
    <w:rsid w:val="005C74CB"/>
    <w:rsid w:val="005E0E97"/>
    <w:rsid w:val="006312B0"/>
    <w:rsid w:val="00636BA0"/>
    <w:rsid w:val="00671EF5"/>
    <w:rsid w:val="00680A8D"/>
    <w:rsid w:val="00694237"/>
    <w:rsid w:val="006C3EC9"/>
    <w:rsid w:val="00716244"/>
    <w:rsid w:val="00720846"/>
    <w:rsid w:val="00724D10"/>
    <w:rsid w:val="00734F76"/>
    <w:rsid w:val="007839CC"/>
    <w:rsid w:val="008435E8"/>
    <w:rsid w:val="008542EC"/>
    <w:rsid w:val="008E7A0D"/>
    <w:rsid w:val="00920892"/>
    <w:rsid w:val="00A422D6"/>
    <w:rsid w:val="00A50562"/>
    <w:rsid w:val="00A80C8F"/>
    <w:rsid w:val="00AB3B27"/>
    <w:rsid w:val="00AF17C7"/>
    <w:rsid w:val="00B002DB"/>
    <w:rsid w:val="00B3418B"/>
    <w:rsid w:val="00B40F14"/>
    <w:rsid w:val="00B50964"/>
    <w:rsid w:val="00B57000"/>
    <w:rsid w:val="00B86587"/>
    <w:rsid w:val="00BA15EF"/>
    <w:rsid w:val="00BE7E3A"/>
    <w:rsid w:val="00C033B3"/>
    <w:rsid w:val="00C6776A"/>
    <w:rsid w:val="00CA740E"/>
    <w:rsid w:val="00CB27B1"/>
    <w:rsid w:val="00CB53BC"/>
    <w:rsid w:val="00D02710"/>
    <w:rsid w:val="00D102F1"/>
    <w:rsid w:val="00D43A63"/>
    <w:rsid w:val="00D473E6"/>
    <w:rsid w:val="00D571D3"/>
    <w:rsid w:val="00D7168C"/>
    <w:rsid w:val="00D77BB0"/>
    <w:rsid w:val="00DA2651"/>
    <w:rsid w:val="00DE5670"/>
    <w:rsid w:val="00DF2776"/>
    <w:rsid w:val="00DF3616"/>
    <w:rsid w:val="00E108D8"/>
    <w:rsid w:val="00E64E8B"/>
    <w:rsid w:val="00E6603C"/>
    <w:rsid w:val="00E82DEB"/>
    <w:rsid w:val="00EC1233"/>
    <w:rsid w:val="00EC6DBF"/>
    <w:rsid w:val="00F11726"/>
    <w:rsid w:val="00F17E3D"/>
    <w:rsid w:val="00F52990"/>
    <w:rsid w:val="00F54BE3"/>
    <w:rsid w:val="00FC59EA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EC97"/>
  <w15:chartTrackingRefBased/>
  <w15:docId w15:val="{96384051-71E9-4077-83EC-4558E2B6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7D5"/>
  </w:style>
  <w:style w:type="paragraph" w:styleId="Nadpis1">
    <w:name w:val="heading 1"/>
    <w:basedOn w:val="Normln"/>
    <w:next w:val="Normln"/>
    <w:link w:val="Nadpis1Char"/>
    <w:uiPriority w:val="9"/>
    <w:qFormat/>
    <w:rsid w:val="000D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D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0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0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0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0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07D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0D07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07D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D07D5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0D07D5"/>
    <w:rPr>
      <w:i/>
      <w:iCs/>
    </w:rPr>
  </w:style>
  <w:style w:type="paragraph" w:customStyle="1" w:styleId="Default">
    <w:name w:val="Default"/>
    <w:rsid w:val="008542E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600</Words>
  <Characters>3541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2025-05-02T23:19:00Z</dcterms:created>
  <dcterms:modified xsi:type="dcterms:W3CDTF">2025-11-06T05:53:00Z</dcterms:modified>
</cp:coreProperties>
</file>