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CB58D" w14:textId="77777777" w:rsidR="008B2ABB" w:rsidRPr="00E34A6B" w:rsidRDefault="008B2ABB" w:rsidP="008B2ABB">
      <w:pPr>
        <w:spacing w:after="240" w:line="276" w:lineRule="auto"/>
        <w:jc w:val="both"/>
        <w:rPr>
          <w:rFonts w:ascii="Arial" w:hAnsi="Arial" w:cs="Arial"/>
          <w:sz w:val="22"/>
          <w:szCs w:val="22"/>
        </w:rPr>
      </w:pPr>
      <w:r w:rsidRPr="003B6F55">
        <w:rPr>
          <w:rFonts w:ascii="Arial" w:hAnsi="Arial" w:cs="Arial"/>
          <w:b/>
          <w:sz w:val="28"/>
          <w:szCs w:val="28"/>
        </w:rPr>
        <w:t>Úvod</w:t>
      </w:r>
      <w:r w:rsidRPr="003B6F55">
        <w:rPr>
          <w:rFonts w:ascii="Arial" w:hAnsi="Arial" w:cs="Arial"/>
        </w:rPr>
        <w:tab/>
      </w:r>
    </w:p>
    <w:p w14:paraId="260DA7AF" w14:textId="074DB654" w:rsidR="008B2ABB" w:rsidRPr="00E34A6B" w:rsidRDefault="008B2ABB" w:rsidP="008B2ABB">
      <w:pPr>
        <w:spacing w:after="240" w:line="276" w:lineRule="auto"/>
        <w:ind w:firstLine="709"/>
        <w:jc w:val="both"/>
        <w:rPr>
          <w:rFonts w:ascii="Arial" w:hAnsi="Arial" w:cs="Arial"/>
          <w:sz w:val="22"/>
          <w:szCs w:val="22"/>
        </w:rPr>
      </w:pPr>
      <w:r w:rsidRPr="00E34A6B">
        <w:rPr>
          <w:rFonts w:ascii="Arial" w:hAnsi="Arial" w:cs="Arial"/>
          <w:sz w:val="22"/>
          <w:szCs w:val="22"/>
        </w:rPr>
        <w:t xml:space="preserve">Projekt zdravotně technických instalací řeší kompletní vnitřní rozvody vody a kanalizace s napojením na veřejné sítě technické infrastruktury. </w:t>
      </w:r>
      <w:r w:rsidR="00517D64">
        <w:rPr>
          <w:rFonts w:ascii="Arial" w:hAnsi="Arial" w:cs="Arial"/>
          <w:sz w:val="22"/>
          <w:szCs w:val="22"/>
        </w:rPr>
        <w:t xml:space="preserve">Navržena je nová přípojka vody. Využity budou stávající rozvody vnější jednotné kanalizace. </w:t>
      </w:r>
      <w:r w:rsidR="00B11F97">
        <w:rPr>
          <w:rFonts w:ascii="Arial" w:hAnsi="Arial" w:cs="Arial"/>
          <w:sz w:val="22"/>
          <w:szCs w:val="22"/>
        </w:rPr>
        <w:t>Tato část PD řeší vnitřní rozvody vody.</w:t>
      </w:r>
    </w:p>
    <w:p w14:paraId="74E6A6A8" w14:textId="77777777" w:rsidR="008B2ABB" w:rsidRPr="003B6F55" w:rsidRDefault="008B2ABB" w:rsidP="008B2ABB">
      <w:pPr>
        <w:pStyle w:val="Zkladntext2"/>
        <w:spacing w:after="240" w:line="276" w:lineRule="auto"/>
        <w:rPr>
          <w:rFonts w:cs="Arial"/>
          <w:b/>
          <w:sz w:val="28"/>
          <w:szCs w:val="28"/>
        </w:rPr>
      </w:pPr>
      <w:r w:rsidRPr="003B6F55">
        <w:rPr>
          <w:rFonts w:cs="Arial"/>
          <w:b/>
          <w:sz w:val="28"/>
          <w:szCs w:val="28"/>
        </w:rPr>
        <w:t>Přehled výchozích podkladů</w:t>
      </w:r>
    </w:p>
    <w:p w14:paraId="4F94832D" w14:textId="77777777" w:rsidR="008B2ABB" w:rsidRPr="003B6F55" w:rsidRDefault="008B2ABB" w:rsidP="008B2ABB">
      <w:pPr>
        <w:pStyle w:val="Zkladntext2"/>
        <w:spacing w:after="240" w:line="276" w:lineRule="auto"/>
        <w:rPr>
          <w:rFonts w:cs="Arial"/>
        </w:rPr>
      </w:pPr>
      <w:r w:rsidRPr="003B6F55">
        <w:rPr>
          <w:rFonts w:cs="Arial"/>
          <w:b/>
          <w:sz w:val="28"/>
          <w:szCs w:val="28"/>
        </w:rPr>
        <w:tab/>
      </w:r>
      <w:r w:rsidRPr="003B6F55">
        <w:rPr>
          <w:rFonts w:cs="Arial"/>
        </w:rPr>
        <w:t>Projekt zdravotně technických instalací je zp</w:t>
      </w:r>
      <w:r>
        <w:rPr>
          <w:rFonts w:cs="Arial"/>
        </w:rPr>
        <w:t>racován dle stavebních podkladů.</w:t>
      </w:r>
    </w:p>
    <w:p w14:paraId="0F7930D7" w14:textId="77777777" w:rsidR="008B2ABB" w:rsidRPr="003B6F55" w:rsidRDefault="008B2ABB" w:rsidP="008B2ABB">
      <w:pPr>
        <w:pStyle w:val="Odstavecseseznamem"/>
        <w:spacing w:after="240"/>
        <w:ind w:left="0"/>
        <w:jc w:val="both"/>
        <w:rPr>
          <w:rFonts w:ascii="Arial" w:hAnsi="Arial" w:cs="Arial"/>
          <w:b/>
          <w:sz w:val="28"/>
          <w:szCs w:val="28"/>
        </w:rPr>
      </w:pPr>
      <w:r w:rsidRPr="003B6F55">
        <w:rPr>
          <w:rFonts w:ascii="Arial" w:hAnsi="Arial" w:cs="Arial"/>
          <w:b/>
          <w:sz w:val="28"/>
          <w:szCs w:val="28"/>
        </w:rPr>
        <w:t>Použité normy/vyhlášky</w:t>
      </w:r>
    </w:p>
    <w:p w14:paraId="37535344" w14:textId="77777777"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Vyhláška 34/2011 Sb., 163/2002 Sb., 309/2006 Sb., 591/2006 Sb., 193/2007, 120/2011 Sb.</w:t>
      </w:r>
    </w:p>
    <w:p w14:paraId="12AE2329" w14:textId="77777777" w:rsidR="008B2ABB" w:rsidRPr="00E34A6B" w:rsidRDefault="008B2ABB" w:rsidP="008B2ABB">
      <w:pPr>
        <w:spacing w:line="276" w:lineRule="auto"/>
        <w:ind w:left="2124" w:hanging="2124"/>
        <w:jc w:val="both"/>
        <w:rPr>
          <w:rFonts w:ascii="Arial" w:hAnsi="Arial" w:cs="Arial"/>
          <w:sz w:val="22"/>
          <w:szCs w:val="22"/>
        </w:rPr>
      </w:pPr>
      <w:r w:rsidRPr="00E34A6B">
        <w:rPr>
          <w:rFonts w:ascii="Arial" w:hAnsi="Arial" w:cs="Arial"/>
          <w:sz w:val="22"/>
          <w:szCs w:val="22"/>
        </w:rPr>
        <w:t xml:space="preserve">ČSN EN 806 - 1,2,3,4,5 </w:t>
      </w:r>
      <w:r w:rsidRPr="00E34A6B">
        <w:rPr>
          <w:rFonts w:ascii="Arial" w:hAnsi="Arial" w:cs="Arial"/>
          <w:sz w:val="22"/>
          <w:szCs w:val="22"/>
        </w:rPr>
        <w:tab/>
        <w:t>- Vnitřní vodovod pro rozvod vody určené k lidské potřebě</w:t>
      </w:r>
    </w:p>
    <w:p w14:paraId="3D878C00" w14:textId="77777777"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ČSN 75 5455</w:t>
      </w:r>
      <w:r w:rsidRPr="00E34A6B">
        <w:rPr>
          <w:rFonts w:ascii="Arial" w:hAnsi="Arial" w:cs="Arial"/>
          <w:sz w:val="22"/>
          <w:szCs w:val="22"/>
        </w:rPr>
        <w:tab/>
      </w:r>
      <w:r w:rsidRPr="00E34A6B">
        <w:rPr>
          <w:rFonts w:ascii="Arial" w:hAnsi="Arial" w:cs="Arial"/>
          <w:sz w:val="22"/>
          <w:szCs w:val="22"/>
        </w:rPr>
        <w:tab/>
      </w:r>
      <w:r w:rsidRPr="00E34A6B">
        <w:rPr>
          <w:rFonts w:ascii="Arial" w:hAnsi="Arial" w:cs="Arial"/>
          <w:sz w:val="22"/>
          <w:szCs w:val="22"/>
        </w:rPr>
        <w:tab/>
        <w:t>- Výpočet vnitřních vodovodů</w:t>
      </w:r>
    </w:p>
    <w:p w14:paraId="1412A702" w14:textId="77777777"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ČSN 75 5409</w:t>
      </w:r>
      <w:r w:rsidRPr="00E34A6B">
        <w:rPr>
          <w:rFonts w:ascii="Arial" w:hAnsi="Arial" w:cs="Arial"/>
          <w:sz w:val="22"/>
          <w:szCs w:val="22"/>
        </w:rPr>
        <w:tab/>
      </w:r>
      <w:r w:rsidRPr="00E34A6B">
        <w:rPr>
          <w:rFonts w:ascii="Arial" w:hAnsi="Arial" w:cs="Arial"/>
          <w:sz w:val="22"/>
          <w:szCs w:val="22"/>
        </w:rPr>
        <w:tab/>
      </w:r>
      <w:r w:rsidRPr="00E34A6B">
        <w:rPr>
          <w:rFonts w:ascii="Arial" w:hAnsi="Arial" w:cs="Arial"/>
          <w:sz w:val="22"/>
          <w:szCs w:val="22"/>
        </w:rPr>
        <w:tab/>
        <w:t>- Vnitřní vodovody</w:t>
      </w:r>
    </w:p>
    <w:p w14:paraId="2A9DA463" w14:textId="77777777" w:rsidR="008B2ABB" w:rsidRPr="00E34A6B" w:rsidRDefault="008B2ABB" w:rsidP="008B2ABB">
      <w:pPr>
        <w:spacing w:line="276" w:lineRule="auto"/>
        <w:ind w:left="2832" w:hanging="2832"/>
        <w:jc w:val="both"/>
        <w:rPr>
          <w:rFonts w:ascii="Arial" w:hAnsi="Arial" w:cs="Arial"/>
          <w:sz w:val="22"/>
          <w:szCs w:val="22"/>
        </w:rPr>
      </w:pPr>
      <w:r w:rsidRPr="00E34A6B">
        <w:rPr>
          <w:rFonts w:ascii="Arial" w:hAnsi="Arial" w:cs="Arial"/>
          <w:sz w:val="22"/>
          <w:szCs w:val="22"/>
        </w:rPr>
        <w:t>ČSN EN 12201 – 1,2,3,5</w:t>
      </w:r>
      <w:r w:rsidRPr="00E34A6B">
        <w:rPr>
          <w:rFonts w:ascii="Arial" w:hAnsi="Arial" w:cs="Arial"/>
          <w:sz w:val="22"/>
          <w:szCs w:val="22"/>
        </w:rPr>
        <w:tab/>
        <w:t>- Plastové potrubní systémy pro rozvod vody a pro tlakové kanalizační přípojky a stokové sítě – Polyethylen (PE)</w:t>
      </w:r>
    </w:p>
    <w:p w14:paraId="7CB82754" w14:textId="77777777" w:rsidR="008B2ABB" w:rsidRPr="00E34A6B" w:rsidRDefault="008B2ABB" w:rsidP="008B2ABB">
      <w:pPr>
        <w:spacing w:line="276" w:lineRule="auto"/>
        <w:ind w:left="2832" w:hanging="2832"/>
        <w:jc w:val="both"/>
        <w:rPr>
          <w:rFonts w:ascii="Arial" w:hAnsi="Arial" w:cs="Arial"/>
          <w:sz w:val="22"/>
          <w:szCs w:val="22"/>
        </w:rPr>
      </w:pPr>
      <w:r w:rsidRPr="00E34A6B">
        <w:rPr>
          <w:rFonts w:ascii="Arial" w:hAnsi="Arial" w:cs="Arial"/>
          <w:sz w:val="22"/>
          <w:szCs w:val="22"/>
        </w:rPr>
        <w:t xml:space="preserve">ČSN EN 1717 </w:t>
      </w:r>
      <w:r w:rsidRPr="00E34A6B">
        <w:rPr>
          <w:rFonts w:ascii="Arial" w:hAnsi="Arial" w:cs="Arial"/>
          <w:sz w:val="22"/>
          <w:szCs w:val="22"/>
        </w:rPr>
        <w:tab/>
        <w:t>- Ochrana proti znečištění pitné vody ve vnitřních vodovodech a všeobecné požadavky na zařízení na ochranu proti znečištění zpětným průtokem</w:t>
      </w:r>
    </w:p>
    <w:p w14:paraId="3FC9B8A7" w14:textId="77777777"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ČSN 73 0873</w:t>
      </w:r>
      <w:r w:rsidRPr="00E34A6B">
        <w:rPr>
          <w:rFonts w:ascii="Arial" w:hAnsi="Arial" w:cs="Arial"/>
          <w:sz w:val="22"/>
          <w:szCs w:val="22"/>
        </w:rPr>
        <w:tab/>
      </w:r>
      <w:r w:rsidRPr="00E34A6B">
        <w:rPr>
          <w:rFonts w:ascii="Arial" w:hAnsi="Arial" w:cs="Arial"/>
          <w:sz w:val="22"/>
          <w:szCs w:val="22"/>
        </w:rPr>
        <w:tab/>
      </w:r>
      <w:r w:rsidRPr="00E34A6B">
        <w:rPr>
          <w:rFonts w:ascii="Arial" w:hAnsi="Arial" w:cs="Arial"/>
          <w:sz w:val="22"/>
          <w:szCs w:val="22"/>
        </w:rPr>
        <w:tab/>
        <w:t>- Požární bezpečnost staveb – zásobování požární vodou</w:t>
      </w:r>
    </w:p>
    <w:p w14:paraId="38BDB151" w14:textId="77777777"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ČSN EN 805</w:t>
      </w:r>
      <w:r w:rsidRPr="00E34A6B">
        <w:rPr>
          <w:rFonts w:ascii="Arial" w:hAnsi="Arial" w:cs="Arial"/>
          <w:sz w:val="22"/>
          <w:szCs w:val="22"/>
        </w:rPr>
        <w:tab/>
      </w:r>
      <w:r w:rsidRPr="00E34A6B">
        <w:rPr>
          <w:rFonts w:ascii="Arial" w:hAnsi="Arial" w:cs="Arial"/>
          <w:sz w:val="22"/>
          <w:szCs w:val="22"/>
        </w:rPr>
        <w:tab/>
      </w:r>
      <w:r w:rsidRPr="00E34A6B">
        <w:rPr>
          <w:rFonts w:ascii="Arial" w:hAnsi="Arial" w:cs="Arial"/>
          <w:sz w:val="22"/>
          <w:szCs w:val="22"/>
        </w:rPr>
        <w:tab/>
        <w:t>- Vodárenství – Požadavky na vnější sítě a jejich součásti</w:t>
      </w:r>
    </w:p>
    <w:p w14:paraId="60483150" w14:textId="77777777" w:rsidR="008B2ABB" w:rsidRPr="00E34A6B" w:rsidRDefault="008B2ABB" w:rsidP="008B2ABB">
      <w:pPr>
        <w:spacing w:after="240" w:line="276" w:lineRule="auto"/>
        <w:jc w:val="both"/>
        <w:rPr>
          <w:rFonts w:ascii="Arial" w:hAnsi="Arial" w:cs="Arial"/>
          <w:sz w:val="22"/>
          <w:szCs w:val="22"/>
        </w:rPr>
      </w:pPr>
      <w:r w:rsidRPr="00E34A6B">
        <w:rPr>
          <w:rFonts w:ascii="Arial" w:hAnsi="Arial" w:cs="Arial"/>
          <w:sz w:val="22"/>
          <w:szCs w:val="22"/>
        </w:rPr>
        <w:t>ČSN 75 6760 - 1,2,3,4,5</w:t>
      </w:r>
      <w:r w:rsidRPr="00E34A6B">
        <w:rPr>
          <w:rFonts w:ascii="Arial" w:hAnsi="Arial" w:cs="Arial"/>
          <w:sz w:val="22"/>
          <w:szCs w:val="22"/>
        </w:rPr>
        <w:tab/>
        <w:t>- Vnitřní kanalizace</w:t>
      </w:r>
    </w:p>
    <w:p w14:paraId="688B0153" w14:textId="4B5859AE" w:rsidR="008B2ABB" w:rsidRPr="00B11F97" w:rsidRDefault="008B2ABB" w:rsidP="00B11F97">
      <w:pPr>
        <w:spacing w:after="240"/>
        <w:jc w:val="both"/>
        <w:rPr>
          <w:rFonts w:ascii="Arial" w:hAnsi="Arial" w:cs="Arial"/>
          <w:b/>
          <w:sz w:val="28"/>
          <w:szCs w:val="28"/>
        </w:rPr>
      </w:pPr>
      <w:r w:rsidRPr="003B6F55">
        <w:rPr>
          <w:rFonts w:ascii="Arial" w:hAnsi="Arial" w:cs="Arial"/>
          <w:b/>
          <w:sz w:val="28"/>
          <w:szCs w:val="28"/>
        </w:rPr>
        <w:t>Napojení na inženýrské sítě</w:t>
      </w:r>
    </w:p>
    <w:p w14:paraId="37BEB3F4" w14:textId="77777777" w:rsidR="008B2ABB" w:rsidRDefault="008B2ABB" w:rsidP="008B2ABB">
      <w:pPr>
        <w:spacing w:after="240" w:line="276" w:lineRule="auto"/>
        <w:jc w:val="both"/>
        <w:rPr>
          <w:rFonts w:ascii="Arial" w:hAnsi="Arial" w:cs="Arial"/>
          <w:b/>
          <w:sz w:val="22"/>
          <w:szCs w:val="22"/>
        </w:rPr>
      </w:pPr>
      <w:r w:rsidRPr="00E34A6B">
        <w:rPr>
          <w:rFonts w:ascii="Arial" w:hAnsi="Arial" w:cs="Arial"/>
          <w:b/>
          <w:sz w:val="22"/>
          <w:szCs w:val="22"/>
        </w:rPr>
        <w:t>Vodovodní přípojka</w:t>
      </w:r>
    </w:p>
    <w:p w14:paraId="63711FEE" w14:textId="77777777" w:rsidR="003C2205" w:rsidRPr="00A765F3" w:rsidRDefault="008B2ABB" w:rsidP="003C2205">
      <w:pPr>
        <w:spacing w:line="276" w:lineRule="auto"/>
        <w:ind w:firstLine="708"/>
        <w:jc w:val="both"/>
        <w:rPr>
          <w:rFonts w:ascii="Arial" w:hAnsi="Arial" w:cs="Arial"/>
          <w:sz w:val="22"/>
          <w:szCs w:val="22"/>
        </w:rPr>
      </w:pPr>
      <w:r>
        <w:rPr>
          <w:rFonts w:ascii="Arial" w:hAnsi="Arial" w:cs="Arial"/>
          <w:b/>
          <w:sz w:val="22"/>
          <w:szCs w:val="22"/>
        </w:rPr>
        <w:tab/>
      </w:r>
      <w:r w:rsidR="003C2205" w:rsidRPr="00A765F3">
        <w:rPr>
          <w:rFonts w:ascii="Arial" w:hAnsi="Arial" w:cs="Arial"/>
          <w:sz w:val="22"/>
          <w:szCs w:val="22"/>
        </w:rPr>
        <w:t>Objekt řeší přípojku vody pro objekt SO0</w:t>
      </w:r>
      <w:r w:rsidR="003C2205">
        <w:rPr>
          <w:rFonts w:ascii="Arial" w:hAnsi="Arial" w:cs="Arial"/>
          <w:sz w:val="22"/>
          <w:szCs w:val="22"/>
        </w:rPr>
        <w:t>1 Zimní stadion v Opavě.</w:t>
      </w:r>
      <w:r w:rsidR="003C2205" w:rsidRPr="00A765F3">
        <w:rPr>
          <w:rFonts w:ascii="Arial" w:hAnsi="Arial" w:cs="Arial"/>
          <w:sz w:val="22"/>
          <w:szCs w:val="22"/>
        </w:rPr>
        <w:t xml:space="preserve"> </w:t>
      </w:r>
      <w:r w:rsidR="003C2205">
        <w:rPr>
          <w:rFonts w:ascii="Arial" w:hAnsi="Arial" w:cs="Arial"/>
          <w:sz w:val="22"/>
          <w:szCs w:val="22"/>
        </w:rPr>
        <w:t xml:space="preserve">Stávající přípojka do objektu je nevyhovující kapacitně, bude zrušena. Zrušení stávající přípojky je řešeno v rámci samostatného objektu. </w:t>
      </w:r>
    </w:p>
    <w:p w14:paraId="05E2E62D" w14:textId="77777777" w:rsidR="003C2205" w:rsidRPr="00A765F3" w:rsidRDefault="003C2205" w:rsidP="003C2205">
      <w:pPr>
        <w:spacing w:line="276" w:lineRule="auto"/>
        <w:ind w:firstLine="708"/>
        <w:jc w:val="both"/>
        <w:rPr>
          <w:rFonts w:ascii="Arial" w:hAnsi="Arial" w:cs="Arial"/>
          <w:sz w:val="22"/>
          <w:szCs w:val="22"/>
        </w:rPr>
      </w:pPr>
      <w:r w:rsidRPr="00A765F3">
        <w:rPr>
          <w:rFonts w:ascii="Arial" w:hAnsi="Arial" w:cs="Arial"/>
          <w:sz w:val="22"/>
          <w:szCs w:val="22"/>
        </w:rPr>
        <w:t>Přípojka je navržena z potrubí PE100RC SDR11 PN16 d</w:t>
      </w:r>
      <w:r>
        <w:rPr>
          <w:rFonts w:ascii="Arial" w:hAnsi="Arial" w:cs="Arial"/>
          <w:sz w:val="22"/>
          <w:szCs w:val="22"/>
        </w:rPr>
        <w:t>110</w:t>
      </w:r>
      <w:r w:rsidRPr="00A765F3">
        <w:rPr>
          <w:rFonts w:ascii="Arial" w:hAnsi="Arial" w:cs="Arial"/>
          <w:sz w:val="22"/>
          <w:szCs w:val="22"/>
        </w:rPr>
        <w:t>x</w:t>
      </w:r>
      <w:r>
        <w:rPr>
          <w:rFonts w:ascii="Arial" w:hAnsi="Arial" w:cs="Arial"/>
          <w:sz w:val="22"/>
          <w:szCs w:val="22"/>
        </w:rPr>
        <w:t>10</w:t>
      </w:r>
      <w:r w:rsidRPr="00A765F3">
        <w:rPr>
          <w:rFonts w:ascii="Arial" w:hAnsi="Arial" w:cs="Arial"/>
          <w:sz w:val="22"/>
          <w:szCs w:val="22"/>
        </w:rPr>
        <w:t>,</w:t>
      </w:r>
      <w:r>
        <w:rPr>
          <w:rFonts w:ascii="Arial" w:hAnsi="Arial" w:cs="Arial"/>
          <w:sz w:val="22"/>
          <w:szCs w:val="22"/>
        </w:rPr>
        <w:t>0</w:t>
      </w:r>
      <w:r w:rsidRPr="00A765F3">
        <w:rPr>
          <w:rFonts w:ascii="Arial" w:hAnsi="Arial" w:cs="Arial"/>
          <w:sz w:val="22"/>
          <w:szCs w:val="22"/>
        </w:rPr>
        <w:t xml:space="preserve"> mm v celkové délce </w:t>
      </w:r>
      <w:r>
        <w:rPr>
          <w:rFonts w:ascii="Arial" w:hAnsi="Arial" w:cs="Arial"/>
          <w:sz w:val="22"/>
          <w:szCs w:val="22"/>
        </w:rPr>
        <w:t>33</w:t>
      </w:r>
      <w:r w:rsidRPr="00A765F3">
        <w:rPr>
          <w:rFonts w:ascii="Arial" w:hAnsi="Arial" w:cs="Arial"/>
          <w:sz w:val="22"/>
          <w:szCs w:val="22"/>
        </w:rPr>
        <w:t>,</w:t>
      </w:r>
      <w:r>
        <w:rPr>
          <w:rFonts w:ascii="Arial" w:hAnsi="Arial" w:cs="Arial"/>
          <w:sz w:val="22"/>
          <w:szCs w:val="22"/>
        </w:rPr>
        <w:t>3</w:t>
      </w:r>
      <w:r w:rsidRPr="00A765F3">
        <w:rPr>
          <w:rFonts w:ascii="Arial" w:hAnsi="Arial" w:cs="Arial"/>
          <w:sz w:val="22"/>
          <w:szCs w:val="22"/>
        </w:rPr>
        <w:t xml:space="preserve"> m. </w:t>
      </w:r>
      <w:r>
        <w:rPr>
          <w:rFonts w:ascii="Arial" w:hAnsi="Arial" w:cs="Arial"/>
          <w:sz w:val="22"/>
          <w:szCs w:val="22"/>
        </w:rPr>
        <w:t xml:space="preserve">Za vodoměrnou šachtou pokračuje přípojka v délce 6,6 m do objektu ZSO. </w:t>
      </w:r>
    </w:p>
    <w:p w14:paraId="6CA4F15C" w14:textId="77777777" w:rsidR="003C2205" w:rsidRPr="00B708CB" w:rsidRDefault="003C2205" w:rsidP="003C2205">
      <w:pPr>
        <w:spacing w:line="276" w:lineRule="auto"/>
        <w:ind w:firstLine="708"/>
        <w:jc w:val="both"/>
        <w:rPr>
          <w:rFonts w:ascii="Arial" w:hAnsi="Arial" w:cs="Arial"/>
          <w:sz w:val="22"/>
          <w:szCs w:val="22"/>
        </w:rPr>
      </w:pPr>
      <w:r w:rsidRPr="00B708CB">
        <w:rPr>
          <w:rFonts w:ascii="Arial" w:hAnsi="Arial" w:cs="Arial"/>
          <w:sz w:val="22"/>
          <w:szCs w:val="22"/>
        </w:rPr>
        <w:t>Vodoměrná sestava DN</w:t>
      </w:r>
      <w:r>
        <w:rPr>
          <w:rFonts w:ascii="Arial" w:hAnsi="Arial" w:cs="Arial"/>
          <w:sz w:val="22"/>
          <w:szCs w:val="22"/>
        </w:rPr>
        <w:t>10</w:t>
      </w:r>
      <w:r w:rsidRPr="00B708CB">
        <w:rPr>
          <w:rFonts w:ascii="Arial" w:hAnsi="Arial" w:cs="Arial"/>
          <w:sz w:val="22"/>
          <w:szCs w:val="22"/>
        </w:rPr>
        <w:t xml:space="preserve">0 bude osazena v nové podzemní monolitické šachtě o rozměrech </w:t>
      </w:r>
      <w:r>
        <w:rPr>
          <w:rFonts w:ascii="Arial" w:hAnsi="Arial" w:cs="Arial"/>
          <w:sz w:val="22"/>
          <w:szCs w:val="22"/>
        </w:rPr>
        <w:t>3300</w:t>
      </w:r>
      <w:r w:rsidRPr="00B708CB">
        <w:rPr>
          <w:rFonts w:ascii="Arial" w:hAnsi="Arial" w:cs="Arial"/>
          <w:sz w:val="22"/>
          <w:szCs w:val="22"/>
        </w:rPr>
        <w:t>x1500x</w:t>
      </w:r>
      <w:r>
        <w:rPr>
          <w:rFonts w:ascii="Arial" w:hAnsi="Arial" w:cs="Arial"/>
          <w:sz w:val="22"/>
          <w:szCs w:val="22"/>
        </w:rPr>
        <w:t>22</w:t>
      </w:r>
      <w:r w:rsidRPr="00B708CB">
        <w:rPr>
          <w:rFonts w:ascii="Arial" w:hAnsi="Arial" w:cs="Arial"/>
          <w:sz w:val="22"/>
          <w:szCs w:val="22"/>
        </w:rPr>
        <w:t>00mm (výkres č. 10</w:t>
      </w:r>
      <w:r>
        <w:rPr>
          <w:rFonts w:ascii="Arial" w:hAnsi="Arial" w:cs="Arial"/>
          <w:sz w:val="22"/>
          <w:szCs w:val="22"/>
        </w:rPr>
        <w:t>3</w:t>
      </w:r>
      <w:r w:rsidRPr="00B708CB">
        <w:rPr>
          <w:rFonts w:ascii="Arial" w:hAnsi="Arial" w:cs="Arial"/>
          <w:sz w:val="22"/>
          <w:szCs w:val="22"/>
        </w:rPr>
        <w:t xml:space="preserve">). Šachta bude vybavena poklopem 600x600mm. Šachta je navržena pro vstup obsluhy. </w:t>
      </w:r>
      <w:r>
        <w:rPr>
          <w:rFonts w:ascii="Arial" w:hAnsi="Arial" w:cs="Arial"/>
          <w:sz w:val="22"/>
          <w:szCs w:val="22"/>
        </w:rPr>
        <w:t xml:space="preserve">Šachta bude provedena z vodostavebního betonu, vodotěsnost zajištěna hydroizolační stěrkou. Dno šachty bude vyspádováno do jímky 300x300x200mm. Poklop šachty bude z PP desek a bude uzamykatelný. Vstupní žebřík hliníkový z řady PROFI. Vodoměr </w:t>
      </w:r>
      <w:r w:rsidRPr="00B708CB">
        <w:rPr>
          <w:rFonts w:ascii="Arial" w:hAnsi="Arial" w:cs="Arial"/>
          <w:sz w:val="22"/>
          <w:szCs w:val="22"/>
        </w:rPr>
        <w:t xml:space="preserve">je dodávkou vodáren </w:t>
      </w:r>
      <w:r>
        <w:rPr>
          <w:rFonts w:ascii="Arial" w:hAnsi="Arial" w:cs="Arial"/>
          <w:sz w:val="22"/>
          <w:szCs w:val="22"/>
        </w:rPr>
        <w:t>SMVAK</w:t>
      </w:r>
      <w:r w:rsidRPr="00B708CB">
        <w:rPr>
          <w:rFonts w:ascii="Arial" w:hAnsi="Arial" w:cs="Arial"/>
          <w:sz w:val="22"/>
          <w:szCs w:val="22"/>
        </w:rPr>
        <w:t xml:space="preserve"> a.s.</w:t>
      </w:r>
    </w:p>
    <w:p w14:paraId="0ECC4C4A" w14:textId="77777777" w:rsidR="003C2205" w:rsidRDefault="003C2205" w:rsidP="003C2205">
      <w:pPr>
        <w:spacing w:line="276" w:lineRule="auto"/>
        <w:ind w:firstLine="708"/>
        <w:jc w:val="both"/>
        <w:rPr>
          <w:rFonts w:ascii="Arial" w:hAnsi="Arial" w:cs="Arial"/>
          <w:bCs/>
          <w:sz w:val="22"/>
          <w:szCs w:val="22"/>
        </w:rPr>
      </w:pPr>
      <w:r>
        <w:rPr>
          <w:rFonts w:ascii="Arial" w:hAnsi="Arial" w:cs="Arial"/>
          <w:bCs/>
          <w:sz w:val="22"/>
          <w:szCs w:val="22"/>
        </w:rPr>
        <w:t xml:space="preserve">Napojení přípojky na řad bude provedeno pomocí přírubového T-kusu DN150/100. Osadí se šoupátko E2 přírubové DN100. Pro ovládání šoupátka se osadí zemní teleskopická souprava a tuhým uličním poklopem. </w:t>
      </w:r>
    </w:p>
    <w:p w14:paraId="4E975BB8" w14:textId="77777777" w:rsidR="003C2205" w:rsidRPr="00603B3C" w:rsidRDefault="003C2205" w:rsidP="003C2205">
      <w:pPr>
        <w:spacing w:line="276" w:lineRule="auto"/>
        <w:ind w:firstLine="708"/>
        <w:jc w:val="both"/>
        <w:rPr>
          <w:rFonts w:ascii="Arial" w:hAnsi="Arial" w:cs="Arial"/>
          <w:bCs/>
          <w:sz w:val="22"/>
          <w:szCs w:val="22"/>
        </w:rPr>
      </w:pPr>
      <w:r w:rsidRPr="00A765F3">
        <w:rPr>
          <w:rFonts w:ascii="Arial" w:hAnsi="Arial" w:cs="Arial"/>
          <w:sz w:val="22"/>
          <w:szCs w:val="22"/>
        </w:rPr>
        <w:t xml:space="preserve">Potrubí vedené pod zpevněnými plochami a procházející skrz konstrukci do suterénu objektu bude uloženo v PVC chráničce DN150. </w:t>
      </w:r>
      <w:r>
        <w:rPr>
          <w:rFonts w:ascii="Arial" w:hAnsi="Arial" w:cs="Arial"/>
          <w:sz w:val="22"/>
          <w:szCs w:val="22"/>
        </w:rPr>
        <w:t xml:space="preserve">Průchod základem do objektu bude utěsněn manžetou proti průniku vody. </w:t>
      </w:r>
    </w:p>
    <w:p w14:paraId="1FA67B76" w14:textId="77777777" w:rsidR="003C2205" w:rsidRPr="00A765F3" w:rsidRDefault="003C2205" w:rsidP="003C2205">
      <w:pPr>
        <w:spacing w:line="276" w:lineRule="auto"/>
        <w:ind w:firstLine="708"/>
        <w:jc w:val="both"/>
        <w:rPr>
          <w:rFonts w:ascii="Arial" w:hAnsi="Arial" w:cs="Arial"/>
          <w:sz w:val="22"/>
          <w:szCs w:val="22"/>
        </w:rPr>
      </w:pPr>
      <w:r w:rsidRPr="00A765F3">
        <w:rPr>
          <w:rFonts w:ascii="Arial" w:hAnsi="Arial" w:cs="Arial"/>
          <w:sz w:val="22"/>
          <w:szCs w:val="22"/>
        </w:rPr>
        <w:lastRenderedPageBreak/>
        <w:t xml:space="preserve">Min. hloubka uložení potrubí vodovodu je 1,20m, potrubí bude klesat směrem k místu napojení na řad min. ve spádu 1%. </w:t>
      </w:r>
    </w:p>
    <w:p w14:paraId="14103CCD" w14:textId="77777777" w:rsidR="003C2205" w:rsidRDefault="003C2205" w:rsidP="003C2205">
      <w:pPr>
        <w:spacing w:line="276" w:lineRule="auto"/>
        <w:jc w:val="both"/>
        <w:rPr>
          <w:rFonts w:ascii="Arial" w:hAnsi="Arial" w:cs="Arial"/>
          <w:b/>
          <w:sz w:val="28"/>
          <w:szCs w:val="28"/>
        </w:rPr>
      </w:pPr>
    </w:p>
    <w:p w14:paraId="4A61FBAA" w14:textId="14802B77" w:rsidR="008B2ABB" w:rsidRDefault="008B2ABB" w:rsidP="003C2205">
      <w:pPr>
        <w:spacing w:line="276" w:lineRule="auto"/>
        <w:jc w:val="both"/>
        <w:rPr>
          <w:rFonts w:ascii="Arial" w:hAnsi="Arial" w:cs="Arial"/>
          <w:b/>
          <w:sz w:val="28"/>
          <w:szCs w:val="28"/>
        </w:rPr>
      </w:pPr>
      <w:r w:rsidRPr="003B6F55">
        <w:rPr>
          <w:rFonts w:ascii="Arial" w:hAnsi="Arial" w:cs="Arial"/>
          <w:b/>
          <w:sz w:val="28"/>
          <w:szCs w:val="28"/>
        </w:rPr>
        <w:t>Bilance</w:t>
      </w:r>
    </w:p>
    <w:p w14:paraId="2C557579" w14:textId="77777777" w:rsidR="002C56B4" w:rsidRPr="003B6F55" w:rsidRDefault="002C56B4" w:rsidP="008B2ABB">
      <w:pPr>
        <w:spacing w:line="276" w:lineRule="auto"/>
        <w:jc w:val="both"/>
        <w:rPr>
          <w:rFonts w:ascii="Arial" w:hAnsi="Arial" w:cs="Arial"/>
        </w:rPr>
      </w:pPr>
    </w:p>
    <w:p w14:paraId="2C00799B" w14:textId="77777777" w:rsidR="008B2ABB" w:rsidRPr="00E34A6B" w:rsidRDefault="008B2ABB" w:rsidP="008B2ABB">
      <w:pPr>
        <w:pStyle w:val="Zkladntext"/>
        <w:spacing w:line="276" w:lineRule="auto"/>
        <w:rPr>
          <w:rFonts w:cs="Arial"/>
          <w:b/>
          <w:szCs w:val="22"/>
        </w:rPr>
      </w:pPr>
      <w:r w:rsidRPr="00E34A6B">
        <w:rPr>
          <w:rFonts w:cs="Arial"/>
          <w:b/>
          <w:szCs w:val="22"/>
        </w:rPr>
        <w:t xml:space="preserve">Výpočet potřeby vody podle Sb.120/2011 </w:t>
      </w:r>
    </w:p>
    <w:p w14:paraId="294608C6" w14:textId="50FDB172" w:rsidR="008B2ABB" w:rsidRDefault="00FB4981" w:rsidP="008B2ABB">
      <w:pPr>
        <w:spacing w:line="276" w:lineRule="auto"/>
        <w:jc w:val="both"/>
        <w:rPr>
          <w:rFonts w:ascii="Arial" w:hAnsi="Arial" w:cs="Arial"/>
          <w:sz w:val="22"/>
          <w:szCs w:val="22"/>
        </w:rPr>
      </w:pPr>
      <w:r>
        <w:rPr>
          <w:rFonts w:ascii="Arial" w:hAnsi="Arial" w:cs="Arial"/>
          <w:sz w:val="22"/>
          <w:szCs w:val="22"/>
        </w:rPr>
        <w:t>1854</w:t>
      </w:r>
      <w:r w:rsidR="008B2ABB" w:rsidRPr="00E34A6B">
        <w:rPr>
          <w:rFonts w:ascii="Arial" w:hAnsi="Arial" w:cs="Arial"/>
          <w:sz w:val="22"/>
          <w:szCs w:val="22"/>
        </w:rPr>
        <w:t xml:space="preserve"> </w:t>
      </w:r>
      <w:r>
        <w:rPr>
          <w:rFonts w:ascii="Arial" w:hAnsi="Arial" w:cs="Arial"/>
          <w:sz w:val="22"/>
          <w:szCs w:val="22"/>
        </w:rPr>
        <w:t>návštěvníků</w:t>
      </w:r>
      <w:r w:rsidR="008B2ABB" w:rsidRPr="00E34A6B">
        <w:rPr>
          <w:rFonts w:ascii="Arial" w:hAnsi="Arial" w:cs="Arial"/>
          <w:sz w:val="22"/>
          <w:szCs w:val="22"/>
        </w:rPr>
        <w:tab/>
      </w:r>
      <w:r w:rsidR="008B2ABB" w:rsidRPr="00E34A6B">
        <w:rPr>
          <w:rFonts w:ascii="Arial" w:hAnsi="Arial" w:cs="Arial"/>
          <w:sz w:val="22"/>
          <w:szCs w:val="22"/>
        </w:rPr>
        <w:tab/>
      </w:r>
      <w:r w:rsidR="008B2ABB" w:rsidRPr="00E34A6B">
        <w:rPr>
          <w:rFonts w:ascii="Arial" w:hAnsi="Arial" w:cs="Arial"/>
          <w:sz w:val="22"/>
          <w:szCs w:val="22"/>
        </w:rPr>
        <w:tab/>
        <w:t xml:space="preserve">= </w:t>
      </w:r>
      <w:r>
        <w:rPr>
          <w:rFonts w:ascii="Arial" w:hAnsi="Arial" w:cs="Arial"/>
          <w:sz w:val="22"/>
          <w:szCs w:val="22"/>
        </w:rPr>
        <w:t>1854</w:t>
      </w:r>
      <w:r w:rsidR="008B2ABB">
        <w:rPr>
          <w:rFonts w:ascii="Arial" w:hAnsi="Arial" w:cs="Arial"/>
          <w:sz w:val="22"/>
          <w:szCs w:val="22"/>
        </w:rPr>
        <w:t xml:space="preserve"> </w:t>
      </w:r>
      <w:r w:rsidR="008B2ABB" w:rsidRPr="00E34A6B">
        <w:rPr>
          <w:rFonts w:ascii="Arial" w:hAnsi="Arial" w:cs="Arial"/>
          <w:sz w:val="22"/>
          <w:szCs w:val="22"/>
        </w:rPr>
        <w:t>os.</w:t>
      </w:r>
      <w:r w:rsidR="008B2ABB" w:rsidRPr="00E34A6B">
        <w:rPr>
          <w:rFonts w:ascii="Arial" w:hAnsi="Arial" w:cs="Arial"/>
          <w:sz w:val="22"/>
          <w:szCs w:val="22"/>
        </w:rPr>
        <w:tab/>
        <w:t>x</w:t>
      </w:r>
      <w:r w:rsidR="008B2ABB" w:rsidRPr="00E34A6B">
        <w:rPr>
          <w:rFonts w:ascii="Arial" w:hAnsi="Arial" w:cs="Arial"/>
          <w:sz w:val="22"/>
          <w:szCs w:val="22"/>
        </w:rPr>
        <w:tab/>
      </w:r>
      <w:r>
        <w:rPr>
          <w:rFonts w:ascii="Arial" w:hAnsi="Arial" w:cs="Arial"/>
          <w:sz w:val="22"/>
          <w:szCs w:val="22"/>
        </w:rPr>
        <w:t>1</w:t>
      </w:r>
      <w:r w:rsidR="008B2ABB" w:rsidRPr="00E34A6B">
        <w:rPr>
          <w:rFonts w:ascii="Arial" w:hAnsi="Arial" w:cs="Arial"/>
          <w:sz w:val="22"/>
          <w:szCs w:val="22"/>
        </w:rPr>
        <w:t xml:space="preserve"> m</w:t>
      </w:r>
      <w:r w:rsidR="008B2ABB" w:rsidRPr="00E34A6B">
        <w:rPr>
          <w:rFonts w:ascii="Arial" w:hAnsi="Arial" w:cs="Arial"/>
          <w:sz w:val="22"/>
          <w:szCs w:val="22"/>
          <w:vertAlign w:val="superscript"/>
        </w:rPr>
        <w:t>3</w:t>
      </w:r>
      <w:r w:rsidR="008B2ABB" w:rsidRPr="00E34A6B">
        <w:rPr>
          <w:rFonts w:ascii="Arial" w:hAnsi="Arial" w:cs="Arial"/>
          <w:sz w:val="22"/>
          <w:szCs w:val="22"/>
        </w:rPr>
        <w:t>/rok</w:t>
      </w:r>
      <w:r w:rsidR="008B2ABB" w:rsidRPr="00E34A6B">
        <w:rPr>
          <w:rFonts w:ascii="Arial" w:hAnsi="Arial" w:cs="Arial"/>
          <w:sz w:val="22"/>
          <w:szCs w:val="22"/>
        </w:rPr>
        <w:tab/>
        <w:t xml:space="preserve">= </w:t>
      </w:r>
      <w:r>
        <w:rPr>
          <w:rFonts w:ascii="Arial" w:hAnsi="Arial" w:cs="Arial"/>
          <w:sz w:val="22"/>
          <w:szCs w:val="22"/>
        </w:rPr>
        <w:t>1</w:t>
      </w:r>
      <w:r w:rsidR="002C56B4">
        <w:rPr>
          <w:rFonts w:ascii="Arial" w:hAnsi="Arial" w:cs="Arial"/>
          <w:sz w:val="22"/>
          <w:szCs w:val="22"/>
        </w:rPr>
        <w:t xml:space="preserve"> </w:t>
      </w:r>
      <w:r>
        <w:rPr>
          <w:rFonts w:ascii="Arial" w:hAnsi="Arial" w:cs="Arial"/>
          <w:sz w:val="22"/>
          <w:szCs w:val="22"/>
        </w:rPr>
        <w:t>854</w:t>
      </w:r>
      <w:r w:rsidR="008B2ABB" w:rsidRPr="00E34A6B">
        <w:rPr>
          <w:rFonts w:ascii="Arial" w:hAnsi="Arial" w:cs="Arial"/>
          <w:sz w:val="22"/>
          <w:szCs w:val="22"/>
        </w:rPr>
        <w:t xml:space="preserve"> m</w:t>
      </w:r>
      <w:r w:rsidR="008B2ABB" w:rsidRPr="00E34A6B">
        <w:rPr>
          <w:rFonts w:ascii="Arial" w:hAnsi="Arial" w:cs="Arial"/>
          <w:sz w:val="22"/>
          <w:szCs w:val="22"/>
          <w:vertAlign w:val="superscript"/>
        </w:rPr>
        <w:t>3</w:t>
      </w:r>
      <w:r w:rsidR="008B2ABB" w:rsidRPr="00E34A6B">
        <w:rPr>
          <w:rFonts w:ascii="Arial" w:hAnsi="Arial" w:cs="Arial"/>
          <w:sz w:val="22"/>
          <w:szCs w:val="22"/>
        </w:rPr>
        <w:t>/rok</w:t>
      </w:r>
    </w:p>
    <w:p w14:paraId="3329887A" w14:textId="51E87FC8" w:rsidR="00FB4981" w:rsidRDefault="002C56B4" w:rsidP="008B2ABB">
      <w:pPr>
        <w:spacing w:line="276" w:lineRule="auto"/>
        <w:jc w:val="both"/>
        <w:rPr>
          <w:rFonts w:ascii="Arial" w:hAnsi="Arial" w:cs="Arial"/>
          <w:sz w:val="22"/>
          <w:szCs w:val="22"/>
        </w:rPr>
      </w:pPr>
      <w:r>
        <w:rPr>
          <w:rFonts w:ascii="Arial" w:hAnsi="Arial" w:cs="Arial"/>
          <w:sz w:val="22"/>
          <w:szCs w:val="22"/>
        </w:rPr>
        <w:t>10 personál restaurace</w:t>
      </w:r>
      <w:r>
        <w:rPr>
          <w:rFonts w:ascii="Arial" w:hAnsi="Arial" w:cs="Arial"/>
          <w:sz w:val="22"/>
          <w:szCs w:val="22"/>
        </w:rPr>
        <w:tab/>
      </w:r>
      <w:r>
        <w:rPr>
          <w:rFonts w:ascii="Arial" w:hAnsi="Arial" w:cs="Arial"/>
          <w:sz w:val="22"/>
          <w:szCs w:val="22"/>
        </w:rPr>
        <w:tab/>
      </w:r>
      <w:r w:rsidRPr="00E34A6B">
        <w:rPr>
          <w:rFonts w:ascii="Arial" w:hAnsi="Arial" w:cs="Arial"/>
          <w:sz w:val="22"/>
          <w:szCs w:val="22"/>
        </w:rPr>
        <w:t xml:space="preserve">= </w:t>
      </w:r>
      <w:r>
        <w:rPr>
          <w:rFonts w:ascii="Arial" w:hAnsi="Arial" w:cs="Arial"/>
          <w:sz w:val="22"/>
          <w:szCs w:val="22"/>
        </w:rPr>
        <w:t xml:space="preserve">10 </w:t>
      </w:r>
      <w:r w:rsidRPr="00E34A6B">
        <w:rPr>
          <w:rFonts w:ascii="Arial" w:hAnsi="Arial" w:cs="Arial"/>
          <w:sz w:val="22"/>
          <w:szCs w:val="22"/>
        </w:rPr>
        <w:t>os.</w:t>
      </w:r>
      <w:r w:rsidRPr="00E34A6B">
        <w:rPr>
          <w:rFonts w:ascii="Arial" w:hAnsi="Arial" w:cs="Arial"/>
          <w:sz w:val="22"/>
          <w:szCs w:val="22"/>
        </w:rPr>
        <w:tab/>
        <w:t>x</w:t>
      </w:r>
      <w:r w:rsidRPr="00E34A6B">
        <w:rPr>
          <w:rFonts w:ascii="Arial" w:hAnsi="Arial" w:cs="Arial"/>
          <w:sz w:val="22"/>
          <w:szCs w:val="22"/>
        </w:rPr>
        <w:tab/>
      </w:r>
      <w:r>
        <w:rPr>
          <w:rFonts w:ascii="Arial" w:hAnsi="Arial" w:cs="Arial"/>
          <w:sz w:val="22"/>
          <w:szCs w:val="22"/>
        </w:rPr>
        <w:t>80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r w:rsidRPr="00E34A6B">
        <w:rPr>
          <w:rFonts w:ascii="Arial" w:hAnsi="Arial" w:cs="Arial"/>
          <w:sz w:val="22"/>
          <w:szCs w:val="22"/>
        </w:rPr>
        <w:tab/>
        <w:t xml:space="preserve">= </w:t>
      </w:r>
      <w:r>
        <w:rPr>
          <w:rFonts w:ascii="Arial" w:hAnsi="Arial" w:cs="Arial"/>
          <w:sz w:val="22"/>
          <w:szCs w:val="22"/>
        </w:rPr>
        <w:t>800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5F7AF173" w14:textId="5A79DFB5" w:rsidR="002C56B4" w:rsidRDefault="002C56B4" w:rsidP="008B2ABB">
      <w:pPr>
        <w:spacing w:line="276" w:lineRule="auto"/>
        <w:jc w:val="both"/>
        <w:rPr>
          <w:rFonts w:ascii="Arial" w:hAnsi="Arial" w:cs="Arial"/>
          <w:sz w:val="22"/>
          <w:szCs w:val="22"/>
        </w:rPr>
      </w:pPr>
      <w:r>
        <w:rPr>
          <w:rFonts w:ascii="Arial" w:hAnsi="Arial" w:cs="Arial"/>
          <w:sz w:val="22"/>
          <w:szCs w:val="22"/>
        </w:rPr>
        <w:t>Výčep+mytí skla</w:t>
      </w:r>
      <w:r>
        <w:rPr>
          <w:rFonts w:ascii="Arial" w:hAnsi="Arial" w:cs="Arial"/>
          <w:sz w:val="22"/>
          <w:szCs w:val="22"/>
        </w:rPr>
        <w:tab/>
      </w:r>
      <w:r>
        <w:rPr>
          <w:rFonts w:ascii="Arial" w:hAnsi="Arial" w:cs="Arial"/>
          <w:sz w:val="22"/>
          <w:szCs w:val="22"/>
        </w:rPr>
        <w:tab/>
      </w:r>
      <w:r>
        <w:rPr>
          <w:rFonts w:ascii="Arial" w:hAnsi="Arial" w:cs="Arial"/>
          <w:sz w:val="22"/>
          <w:szCs w:val="22"/>
        </w:rPr>
        <w:tab/>
        <w:t>= 2 ks</w:t>
      </w:r>
      <w:r>
        <w:rPr>
          <w:rFonts w:ascii="Arial" w:hAnsi="Arial" w:cs="Arial"/>
          <w:sz w:val="22"/>
          <w:szCs w:val="22"/>
        </w:rPr>
        <w:tab/>
      </w:r>
      <w:r>
        <w:rPr>
          <w:rFonts w:ascii="Arial" w:hAnsi="Arial" w:cs="Arial"/>
          <w:sz w:val="22"/>
          <w:szCs w:val="22"/>
        </w:rPr>
        <w:tab/>
        <w:t>x</w:t>
      </w:r>
      <w:r>
        <w:rPr>
          <w:rFonts w:ascii="Arial" w:hAnsi="Arial" w:cs="Arial"/>
          <w:sz w:val="22"/>
          <w:szCs w:val="22"/>
        </w:rPr>
        <w:tab/>
        <w:t xml:space="preserve">60 </w:t>
      </w:r>
      <w:r w:rsidRPr="00E34A6B">
        <w:rPr>
          <w:rFonts w:ascii="Arial" w:hAnsi="Arial" w:cs="Arial"/>
          <w:sz w:val="22"/>
          <w:szCs w:val="22"/>
        </w:rPr>
        <w:t>m</w:t>
      </w:r>
      <w:r w:rsidRPr="00E34A6B">
        <w:rPr>
          <w:rFonts w:ascii="Arial" w:hAnsi="Arial" w:cs="Arial"/>
          <w:sz w:val="22"/>
          <w:szCs w:val="22"/>
          <w:vertAlign w:val="superscript"/>
        </w:rPr>
        <w:t>3</w:t>
      </w:r>
      <w:r w:rsidRPr="00E34A6B">
        <w:rPr>
          <w:rFonts w:ascii="Arial" w:hAnsi="Arial" w:cs="Arial"/>
          <w:sz w:val="22"/>
          <w:szCs w:val="22"/>
        </w:rPr>
        <w:t>/rok</w:t>
      </w:r>
      <w:r w:rsidRPr="00E34A6B">
        <w:rPr>
          <w:rFonts w:ascii="Arial" w:hAnsi="Arial" w:cs="Arial"/>
          <w:sz w:val="22"/>
          <w:szCs w:val="22"/>
        </w:rPr>
        <w:tab/>
        <w:t xml:space="preserve">= </w:t>
      </w:r>
      <w:r>
        <w:rPr>
          <w:rFonts w:ascii="Arial" w:hAnsi="Arial" w:cs="Arial"/>
          <w:sz w:val="22"/>
          <w:szCs w:val="22"/>
        </w:rPr>
        <w:t>120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163626CE" w14:textId="6233CEE7" w:rsidR="002C56B4" w:rsidRDefault="002C56B4" w:rsidP="002C56B4">
      <w:pPr>
        <w:spacing w:line="276" w:lineRule="auto"/>
        <w:jc w:val="both"/>
        <w:rPr>
          <w:rFonts w:ascii="Arial" w:hAnsi="Arial" w:cs="Arial"/>
          <w:sz w:val="22"/>
          <w:szCs w:val="22"/>
        </w:rPr>
      </w:pPr>
      <w:r>
        <w:rPr>
          <w:rFonts w:ascii="Arial" w:hAnsi="Arial" w:cs="Arial"/>
          <w:sz w:val="22"/>
          <w:szCs w:val="22"/>
        </w:rPr>
        <w:t>15 os. kancelář</w:t>
      </w:r>
      <w:r>
        <w:rPr>
          <w:rFonts w:ascii="Arial" w:hAnsi="Arial" w:cs="Arial"/>
          <w:sz w:val="22"/>
          <w:szCs w:val="22"/>
        </w:rPr>
        <w:tab/>
      </w:r>
      <w:r>
        <w:rPr>
          <w:rFonts w:ascii="Arial" w:hAnsi="Arial" w:cs="Arial"/>
          <w:sz w:val="22"/>
          <w:szCs w:val="22"/>
        </w:rPr>
        <w:tab/>
      </w:r>
      <w:r>
        <w:rPr>
          <w:rFonts w:ascii="Arial" w:hAnsi="Arial" w:cs="Arial"/>
          <w:sz w:val="22"/>
          <w:szCs w:val="22"/>
        </w:rPr>
        <w:tab/>
        <w:t>= 15 os.</w:t>
      </w:r>
      <w:r>
        <w:rPr>
          <w:rFonts w:ascii="Arial" w:hAnsi="Arial" w:cs="Arial"/>
          <w:sz w:val="22"/>
          <w:szCs w:val="22"/>
        </w:rPr>
        <w:tab/>
        <w:t>x</w:t>
      </w:r>
      <w:r>
        <w:rPr>
          <w:rFonts w:ascii="Arial" w:hAnsi="Arial" w:cs="Arial"/>
          <w:sz w:val="22"/>
          <w:szCs w:val="22"/>
        </w:rPr>
        <w:tab/>
        <w:t xml:space="preserve">18 </w:t>
      </w:r>
      <w:r w:rsidRPr="00E34A6B">
        <w:rPr>
          <w:rFonts w:ascii="Arial" w:hAnsi="Arial" w:cs="Arial"/>
          <w:sz w:val="22"/>
          <w:szCs w:val="22"/>
        </w:rPr>
        <w:t>m</w:t>
      </w:r>
      <w:r w:rsidRPr="00E34A6B">
        <w:rPr>
          <w:rFonts w:ascii="Arial" w:hAnsi="Arial" w:cs="Arial"/>
          <w:sz w:val="22"/>
          <w:szCs w:val="22"/>
          <w:vertAlign w:val="superscript"/>
        </w:rPr>
        <w:t>3</w:t>
      </w:r>
      <w:r w:rsidRPr="00E34A6B">
        <w:rPr>
          <w:rFonts w:ascii="Arial" w:hAnsi="Arial" w:cs="Arial"/>
          <w:sz w:val="22"/>
          <w:szCs w:val="22"/>
        </w:rPr>
        <w:t>/rok</w:t>
      </w:r>
      <w:r w:rsidRPr="00E34A6B">
        <w:rPr>
          <w:rFonts w:ascii="Arial" w:hAnsi="Arial" w:cs="Arial"/>
          <w:sz w:val="22"/>
          <w:szCs w:val="22"/>
        </w:rPr>
        <w:tab/>
        <w:t xml:space="preserve">= </w:t>
      </w:r>
      <w:r>
        <w:rPr>
          <w:rFonts w:ascii="Arial" w:hAnsi="Arial" w:cs="Arial"/>
          <w:sz w:val="22"/>
          <w:szCs w:val="22"/>
        </w:rPr>
        <w:t>270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33C48C71" w14:textId="0ED3089A" w:rsidR="002C56B4" w:rsidRDefault="002C56B4" w:rsidP="008B2ABB">
      <w:pPr>
        <w:spacing w:line="276" w:lineRule="auto"/>
        <w:jc w:val="both"/>
        <w:rPr>
          <w:rFonts w:ascii="Arial" w:hAnsi="Arial" w:cs="Arial"/>
          <w:sz w:val="22"/>
          <w:szCs w:val="22"/>
        </w:rPr>
      </w:pPr>
      <w:r>
        <w:rPr>
          <w:rFonts w:ascii="Arial" w:hAnsi="Arial" w:cs="Arial"/>
          <w:sz w:val="22"/>
          <w:szCs w:val="22"/>
        </w:rPr>
        <w:t>220 os. Sportovci</w:t>
      </w:r>
      <w:r>
        <w:rPr>
          <w:rFonts w:ascii="Arial" w:hAnsi="Arial" w:cs="Arial"/>
          <w:sz w:val="22"/>
          <w:szCs w:val="22"/>
        </w:rPr>
        <w:tab/>
      </w:r>
      <w:r>
        <w:rPr>
          <w:rFonts w:ascii="Arial" w:hAnsi="Arial" w:cs="Arial"/>
          <w:sz w:val="22"/>
          <w:szCs w:val="22"/>
        </w:rPr>
        <w:tab/>
      </w:r>
      <w:r>
        <w:rPr>
          <w:rFonts w:ascii="Arial" w:hAnsi="Arial" w:cs="Arial"/>
          <w:sz w:val="22"/>
          <w:szCs w:val="22"/>
        </w:rPr>
        <w:tab/>
        <w:t>= 220 os.</w:t>
      </w:r>
      <w:r>
        <w:rPr>
          <w:rFonts w:ascii="Arial" w:hAnsi="Arial" w:cs="Arial"/>
          <w:sz w:val="22"/>
          <w:szCs w:val="22"/>
        </w:rPr>
        <w:tab/>
        <w:t>x</w:t>
      </w:r>
      <w:r>
        <w:rPr>
          <w:rFonts w:ascii="Arial" w:hAnsi="Arial" w:cs="Arial"/>
          <w:sz w:val="22"/>
          <w:szCs w:val="22"/>
        </w:rPr>
        <w:tab/>
        <w:t xml:space="preserve">20 </w:t>
      </w:r>
      <w:r w:rsidRPr="00E34A6B">
        <w:rPr>
          <w:rFonts w:ascii="Arial" w:hAnsi="Arial" w:cs="Arial"/>
          <w:sz w:val="22"/>
          <w:szCs w:val="22"/>
        </w:rPr>
        <w:t>m</w:t>
      </w:r>
      <w:r w:rsidRPr="00E34A6B">
        <w:rPr>
          <w:rFonts w:ascii="Arial" w:hAnsi="Arial" w:cs="Arial"/>
          <w:sz w:val="22"/>
          <w:szCs w:val="22"/>
          <w:vertAlign w:val="superscript"/>
        </w:rPr>
        <w:t>3</w:t>
      </w:r>
      <w:r w:rsidRPr="00E34A6B">
        <w:rPr>
          <w:rFonts w:ascii="Arial" w:hAnsi="Arial" w:cs="Arial"/>
          <w:sz w:val="22"/>
          <w:szCs w:val="22"/>
        </w:rPr>
        <w:t>/rok</w:t>
      </w:r>
      <w:r w:rsidRPr="00E34A6B">
        <w:rPr>
          <w:rFonts w:ascii="Arial" w:hAnsi="Arial" w:cs="Arial"/>
          <w:sz w:val="22"/>
          <w:szCs w:val="22"/>
        </w:rPr>
        <w:tab/>
        <w:t xml:space="preserve">= </w:t>
      </w:r>
      <w:r>
        <w:rPr>
          <w:rFonts w:ascii="Arial" w:hAnsi="Arial" w:cs="Arial"/>
          <w:sz w:val="22"/>
          <w:szCs w:val="22"/>
        </w:rPr>
        <w:t>4 400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77882E02" w14:textId="2F8D306A" w:rsidR="002C56B4" w:rsidRDefault="002C56B4" w:rsidP="002C56B4">
      <w:pPr>
        <w:spacing w:line="276" w:lineRule="auto"/>
        <w:jc w:val="both"/>
        <w:rPr>
          <w:rFonts w:ascii="Arial" w:hAnsi="Arial" w:cs="Arial"/>
          <w:sz w:val="22"/>
          <w:szCs w:val="22"/>
        </w:rPr>
      </w:pPr>
      <w:r>
        <w:rPr>
          <w:rFonts w:ascii="Arial" w:hAnsi="Arial" w:cs="Arial"/>
          <w:sz w:val="22"/>
          <w:szCs w:val="22"/>
        </w:rPr>
        <w:t>20 os. fitness</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20 os.</w:t>
      </w:r>
      <w:r>
        <w:rPr>
          <w:rFonts w:ascii="Arial" w:hAnsi="Arial" w:cs="Arial"/>
          <w:sz w:val="22"/>
          <w:szCs w:val="22"/>
        </w:rPr>
        <w:tab/>
        <w:t>x</w:t>
      </w:r>
      <w:r>
        <w:rPr>
          <w:rFonts w:ascii="Arial" w:hAnsi="Arial" w:cs="Arial"/>
          <w:sz w:val="22"/>
          <w:szCs w:val="22"/>
        </w:rPr>
        <w:tab/>
        <w:t xml:space="preserve">20 </w:t>
      </w:r>
      <w:r w:rsidRPr="00E34A6B">
        <w:rPr>
          <w:rFonts w:ascii="Arial" w:hAnsi="Arial" w:cs="Arial"/>
          <w:sz w:val="22"/>
          <w:szCs w:val="22"/>
        </w:rPr>
        <w:t>m</w:t>
      </w:r>
      <w:r w:rsidRPr="00E34A6B">
        <w:rPr>
          <w:rFonts w:ascii="Arial" w:hAnsi="Arial" w:cs="Arial"/>
          <w:sz w:val="22"/>
          <w:szCs w:val="22"/>
          <w:vertAlign w:val="superscript"/>
        </w:rPr>
        <w:t>3</w:t>
      </w:r>
      <w:r w:rsidRPr="00E34A6B">
        <w:rPr>
          <w:rFonts w:ascii="Arial" w:hAnsi="Arial" w:cs="Arial"/>
          <w:sz w:val="22"/>
          <w:szCs w:val="22"/>
        </w:rPr>
        <w:t>/rok</w:t>
      </w:r>
      <w:r w:rsidRPr="00E34A6B">
        <w:rPr>
          <w:rFonts w:ascii="Arial" w:hAnsi="Arial" w:cs="Arial"/>
          <w:sz w:val="22"/>
          <w:szCs w:val="22"/>
        </w:rPr>
        <w:tab/>
        <w:t xml:space="preserve">= </w:t>
      </w:r>
      <w:r>
        <w:rPr>
          <w:rFonts w:ascii="Arial" w:hAnsi="Arial" w:cs="Arial"/>
          <w:sz w:val="22"/>
          <w:szCs w:val="22"/>
        </w:rPr>
        <w:t>400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6DB29843" w14:textId="04F66BDC" w:rsidR="002C56B4" w:rsidRDefault="002C56B4" w:rsidP="008B2ABB">
      <w:pPr>
        <w:spacing w:line="276" w:lineRule="auto"/>
        <w:jc w:val="both"/>
        <w:rPr>
          <w:rFonts w:ascii="Arial" w:hAnsi="Arial" w:cs="Arial"/>
          <w:sz w:val="22"/>
          <w:szCs w:val="22"/>
        </w:rPr>
      </w:pPr>
      <w:r>
        <w:rPr>
          <w:rFonts w:ascii="Arial" w:hAnsi="Arial" w:cs="Arial"/>
          <w:sz w:val="22"/>
          <w:szCs w:val="22"/>
        </w:rPr>
        <w:t>5 os. tech.personál</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5 os. </w:t>
      </w:r>
      <w:r>
        <w:rPr>
          <w:rFonts w:ascii="Arial" w:hAnsi="Arial" w:cs="Arial"/>
          <w:sz w:val="22"/>
          <w:szCs w:val="22"/>
        </w:rPr>
        <w:tab/>
        <w:t>x</w:t>
      </w:r>
      <w:r>
        <w:rPr>
          <w:rFonts w:ascii="Arial" w:hAnsi="Arial" w:cs="Arial"/>
          <w:sz w:val="22"/>
          <w:szCs w:val="22"/>
        </w:rPr>
        <w:tab/>
        <w:t xml:space="preserve">18 </w:t>
      </w:r>
      <w:r w:rsidRPr="00E34A6B">
        <w:rPr>
          <w:rFonts w:ascii="Arial" w:hAnsi="Arial" w:cs="Arial"/>
          <w:sz w:val="22"/>
          <w:szCs w:val="22"/>
        </w:rPr>
        <w:t>m</w:t>
      </w:r>
      <w:r w:rsidRPr="00E34A6B">
        <w:rPr>
          <w:rFonts w:ascii="Arial" w:hAnsi="Arial" w:cs="Arial"/>
          <w:sz w:val="22"/>
          <w:szCs w:val="22"/>
          <w:vertAlign w:val="superscript"/>
        </w:rPr>
        <w:t>3</w:t>
      </w:r>
      <w:r w:rsidRPr="00E34A6B">
        <w:rPr>
          <w:rFonts w:ascii="Arial" w:hAnsi="Arial" w:cs="Arial"/>
          <w:sz w:val="22"/>
          <w:szCs w:val="22"/>
        </w:rPr>
        <w:t>/rok</w:t>
      </w:r>
      <w:r w:rsidRPr="00E34A6B">
        <w:rPr>
          <w:rFonts w:ascii="Arial" w:hAnsi="Arial" w:cs="Arial"/>
          <w:sz w:val="22"/>
          <w:szCs w:val="22"/>
        </w:rPr>
        <w:tab/>
        <w:t xml:space="preserve">= </w:t>
      </w:r>
      <w:r>
        <w:rPr>
          <w:rFonts w:ascii="Arial" w:hAnsi="Arial" w:cs="Arial"/>
          <w:sz w:val="22"/>
          <w:szCs w:val="22"/>
        </w:rPr>
        <w:t>90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5C8CB841" w14:textId="77777777"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w:t>
      </w:r>
    </w:p>
    <w:p w14:paraId="1D858855" w14:textId="2AE0EF4B"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průměrná roční potřeba</w:t>
      </w:r>
      <w:r w:rsidRPr="00E34A6B">
        <w:rPr>
          <w:rFonts w:ascii="Arial" w:hAnsi="Arial" w:cs="Arial"/>
          <w:sz w:val="22"/>
          <w:szCs w:val="22"/>
        </w:rPr>
        <w:tab/>
      </w:r>
      <w:r w:rsidRPr="00E34A6B">
        <w:rPr>
          <w:rFonts w:ascii="Arial" w:hAnsi="Arial" w:cs="Arial"/>
          <w:sz w:val="22"/>
          <w:szCs w:val="22"/>
        </w:rPr>
        <w:tab/>
        <w:t xml:space="preserve">: </w:t>
      </w:r>
      <w:r w:rsidR="002C56B4">
        <w:rPr>
          <w:rFonts w:ascii="Arial" w:hAnsi="Arial" w:cs="Arial"/>
          <w:sz w:val="22"/>
          <w:szCs w:val="22"/>
        </w:rPr>
        <w:t>7 934</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26CBDBE1" w14:textId="53DD4F0B"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průměrné denní množství</w:t>
      </w:r>
      <w:r w:rsidRPr="00E34A6B">
        <w:rPr>
          <w:rFonts w:ascii="Arial" w:hAnsi="Arial" w:cs="Arial"/>
          <w:sz w:val="22"/>
          <w:szCs w:val="22"/>
        </w:rPr>
        <w:tab/>
      </w:r>
      <w:r w:rsidRPr="00E34A6B">
        <w:rPr>
          <w:rFonts w:ascii="Arial" w:hAnsi="Arial" w:cs="Arial"/>
          <w:sz w:val="22"/>
          <w:szCs w:val="22"/>
        </w:rPr>
        <w:tab/>
        <w:t xml:space="preserve">: </w:t>
      </w:r>
      <w:r w:rsidR="002C56B4">
        <w:rPr>
          <w:rFonts w:ascii="Arial" w:hAnsi="Arial" w:cs="Arial"/>
          <w:sz w:val="22"/>
          <w:szCs w:val="22"/>
        </w:rPr>
        <w:t>21,73</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/d</w:t>
      </w:r>
    </w:p>
    <w:p w14:paraId="75BF06A6" w14:textId="30CC40E8"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max. denní množství</w:t>
      </w:r>
      <w:r w:rsidRPr="00E34A6B">
        <w:rPr>
          <w:rFonts w:ascii="Arial" w:hAnsi="Arial" w:cs="Arial"/>
          <w:sz w:val="22"/>
          <w:szCs w:val="22"/>
        </w:rPr>
        <w:tab/>
      </w:r>
      <w:r w:rsidRPr="00E34A6B">
        <w:rPr>
          <w:rFonts w:ascii="Arial" w:hAnsi="Arial" w:cs="Arial"/>
          <w:sz w:val="22"/>
          <w:szCs w:val="22"/>
        </w:rPr>
        <w:tab/>
      </w:r>
      <w:r w:rsidRPr="00E34A6B">
        <w:rPr>
          <w:rFonts w:ascii="Arial" w:hAnsi="Arial" w:cs="Arial"/>
          <w:sz w:val="22"/>
          <w:szCs w:val="22"/>
        </w:rPr>
        <w:tab/>
        <w:t xml:space="preserve">: </w:t>
      </w:r>
      <w:r w:rsidR="002C56B4">
        <w:rPr>
          <w:rFonts w:ascii="Arial" w:hAnsi="Arial" w:cs="Arial"/>
          <w:sz w:val="22"/>
          <w:szCs w:val="22"/>
        </w:rPr>
        <w:t>32,61</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/d</w:t>
      </w:r>
    </w:p>
    <w:p w14:paraId="3C6F0C2F" w14:textId="7E1BE238"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max. hodinové množství</w:t>
      </w:r>
      <w:r w:rsidRPr="00E34A6B">
        <w:rPr>
          <w:rFonts w:ascii="Arial" w:hAnsi="Arial" w:cs="Arial"/>
          <w:sz w:val="22"/>
          <w:szCs w:val="22"/>
        </w:rPr>
        <w:tab/>
      </w:r>
      <w:r w:rsidRPr="00E34A6B">
        <w:rPr>
          <w:rFonts w:ascii="Arial" w:hAnsi="Arial" w:cs="Arial"/>
          <w:sz w:val="22"/>
          <w:szCs w:val="22"/>
        </w:rPr>
        <w:tab/>
        <w:t xml:space="preserve">: </w:t>
      </w:r>
      <w:r w:rsidR="002C56B4">
        <w:rPr>
          <w:rFonts w:ascii="Arial" w:hAnsi="Arial" w:cs="Arial"/>
          <w:sz w:val="22"/>
          <w:szCs w:val="22"/>
        </w:rPr>
        <w:t>32,61</w:t>
      </w:r>
      <w:r w:rsidRPr="00E34A6B">
        <w:rPr>
          <w:rFonts w:ascii="Arial" w:hAnsi="Arial" w:cs="Arial"/>
          <w:sz w:val="22"/>
          <w:szCs w:val="22"/>
        </w:rPr>
        <w:t xml:space="preserve"> x 2,1 / 12 = </w:t>
      </w:r>
      <w:r w:rsidR="002C56B4">
        <w:rPr>
          <w:rFonts w:ascii="Arial" w:hAnsi="Arial" w:cs="Arial"/>
          <w:sz w:val="22"/>
          <w:szCs w:val="22"/>
        </w:rPr>
        <w:t>5,71</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 xml:space="preserve">/h = </w:t>
      </w:r>
      <w:r w:rsidR="002C56B4">
        <w:rPr>
          <w:rFonts w:ascii="Arial" w:hAnsi="Arial" w:cs="Arial"/>
          <w:sz w:val="22"/>
          <w:szCs w:val="22"/>
        </w:rPr>
        <w:t>1,58</w:t>
      </w:r>
      <w:r w:rsidRPr="00E34A6B">
        <w:rPr>
          <w:rFonts w:ascii="Arial" w:hAnsi="Arial" w:cs="Arial"/>
          <w:sz w:val="22"/>
          <w:szCs w:val="22"/>
        </w:rPr>
        <w:t xml:space="preserve"> l/s</w:t>
      </w:r>
    </w:p>
    <w:p w14:paraId="0B3346E9" w14:textId="77777777" w:rsidR="008B2ABB" w:rsidRDefault="008B2ABB" w:rsidP="008B2ABB">
      <w:pPr>
        <w:spacing w:line="276" w:lineRule="auto"/>
        <w:jc w:val="both"/>
        <w:rPr>
          <w:rFonts w:ascii="Arial" w:hAnsi="Arial" w:cs="Arial"/>
          <w:sz w:val="22"/>
          <w:szCs w:val="22"/>
        </w:rPr>
      </w:pPr>
      <w:r w:rsidRPr="00E34A6B">
        <w:rPr>
          <w:rFonts w:ascii="Arial" w:hAnsi="Arial" w:cs="Arial"/>
          <w:sz w:val="22"/>
          <w:szCs w:val="22"/>
        </w:rPr>
        <w:t>požární voda</w:t>
      </w:r>
      <w:r w:rsidRPr="00E34A6B">
        <w:rPr>
          <w:rFonts w:ascii="Arial" w:hAnsi="Arial" w:cs="Arial"/>
          <w:sz w:val="22"/>
          <w:szCs w:val="22"/>
        </w:rPr>
        <w:tab/>
      </w:r>
      <w:r w:rsidRPr="00E34A6B">
        <w:rPr>
          <w:rFonts w:ascii="Arial" w:hAnsi="Arial" w:cs="Arial"/>
          <w:sz w:val="22"/>
          <w:szCs w:val="22"/>
        </w:rPr>
        <w:tab/>
      </w:r>
      <w:r w:rsidRPr="00E34A6B">
        <w:rPr>
          <w:rFonts w:ascii="Arial" w:hAnsi="Arial" w:cs="Arial"/>
          <w:sz w:val="22"/>
          <w:szCs w:val="22"/>
        </w:rPr>
        <w:tab/>
      </w:r>
      <w:r w:rsidRPr="00E34A6B">
        <w:rPr>
          <w:rFonts w:ascii="Arial" w:hAnsi="Arial" w:cs="Arial"/>
          <w:sz w:val="22"/>
          <w:szCs w:val="22"/>
        </w:rPr>
        <w:tab/>
        <w:t>: 2 x 0,3 l/s = 0,6 l/s</w:t>
      </w:r>
    </w:p>
    <w:p w14:paraId="49341855" w14:textId="77777777" w:rsidR="008B2ABB" w:rsidRPr="00E34A6B" w:rsidRDefault="008B2ABB" w:rsidP="008B2ABB">
      <w:pPr>
        <w:spacing w:line="276" w:lineRule="auto"/>
        <w:jc w:val="both"/>
        <w:rPr>
          <w:rFonts w:ascii="Arial" w:hAnsi="Arial" w:cs="Arial"/>
          <w:sz w:val="22"/>
          <w:szCs w:val="22"/>
        </w:rPr>
      </w:pPr>
    </w:p>
    <w:p w14:paraId="6E965DDA" w14:textId="77777777" w:rsidR="008B2ABB" w:rsidRPr="00E34A6B" w:rsidRDefault="008B2ABB" w:rsidP="008B2ABB">
      <w:pPr>
        <w:spacing w:line="276" w:lineRule="auto"/>
        <w:jc w:val="both"/>
        <w:rPr>
          <w:rFonts w:ascii="Arial" w:hAnsi="Arial" w:cs="Arial"/>
          <w:b/>
          <w:sz w:val="22"/>
          <w:szCs w:val="22"/>
        </w:rPr>
      </w:pPr>
      <w:r w:rsidRPr="00E34A6B">
        <w:rPr>
          <w:rFonts w:ascii="Arial" w:hAnsi="Arial" w:cs="Arial"/>
          <w:b/>
          <w:bCs/>
          <w:sz w:val="22"/>
          <w:szCs w:val="22"/>
        </w:rPr>
        <w:t>Výpočet průtoku vody v přívodním potrubí podle ČSN 75 5455 – nárazový odběr</w:t>
      </w:r>
    </w:p>
    <w:p w14:paraId="26E544DA" w14:textId="4B531BB4" w:rsidR="008B2ABB" w:rsidRPr="00E34A6B" w:rsidRDefault="008B2ABB" w:rsidP="00B11F97">
      <w:pPr>
        <w:pStyle w:val="Zkladntext"/>
        <w:spacing w:line="276" w:lineRule="auto"/>
        <w:rPr>
          <w:rFonts w:cs="Arial"/>
          <w:szCs w:val="22"/>
        </w:rPr>
      </w:pPr>
      <w:r w:rsidRPr="00E34A6B">
        <w:rPr>
          <w:rFonts w:cs="Arial"/>
          <w:position w:val="-30"/>
          <w:szCs w:val="22"/>
        </w:rPr>
        <w:object w:dxaOrig="2140" w:dyaOrig="760" w14:anchorId="3E6EF2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0.25pt" o:ole="">
            <v:imagedata r:id="rId7" o:title=""/>
          </v:shape>
          <o:OLEObject Type="Embed" ProgID="Equation.3" ShapeID="_x0000_i1025" DrawAspect="Content" ObjectID="_1697899393" r:id="rId8"/>
        </w:object>
      </w:r>
      <w:r w:rsidRPr="00E34A6B">
        <w:rPr>
          <w:rFonts w:cs="Arial"/>
          <w:szCs w:val="22"/>
        </w:rPr>
        <w:tab/>
        <w:t xml:space="preserve">: </w:t>
      </w:r>
      <w:r w:rsidR="00FB4981">
        <w:rPr>
          <w:rFonts w:cs="Arial"/>
          <w:szCs w:val="22"/>
        </w:rPr>
        <w:t>12</w:t>
      </w:r>
      <w:r w:rsidR="002C56B4">
        <w:rPr>
          <w:rFonts w:cs="Arial"/>
          <w:szCs w:val="22"/>
        </w:rPr>
        <w:t>,4</w:t>
      </w:r>
      <w:r w:rsidR="00FB4981">
        <w:rPr>
          <w:rFonts w:cs="Arial"/>
          <w:szCs w:val="22"/>
        </w:rPr>
        <w:t xml:space="preserve"> </w:t>
      </w:r>
      <w:r w:rsidRPr="00E34A6B">
        <w:rPr>
          <w:rFonts w:cs="Arial"/>
          <w:szCs w:val="22"/>
        </w:rPr>
        <w:t xml:space="preserve"> l/s</w:t>
      </w:r>
    </w:p>
    <w:p w14:paraId="448F307E" w14:textId="77777777" w:rsidR="008B2ABB" w:rsidRPr="003B6F55" w:rsidRDefault="008B2ABB" w:rsidP="008B2ABB">
      <w:pPr>
        <w:spacing w:after="240"/>
        <w:jc w:val="both"/>
        <w:rPr>
          <w:rFonts w:ascii="Arial" w:hAnsi="Arial" w:cs="Arial"/>
          <w:b/>
          <w:sz w:val="28"/>
          <w:szCs w:val="28"/>
        </w:rPr>
      </w:pPr>
      <w:r w:rsidRPr="003B6F55">
        <w:rPr>
          <w:rFonts w:ascii="Arial" w:hAnsi="Arial" w:cs="Arial"/>
          <w:b/>
          <w:sz w:val="28"/>
          <w:szCs w:val="28"/>
        </w:rPr>
        <w:t>Vnitřní rozvod vody</w:t>
      </w:r>
    </w:p>
    <w:p w14:paraId="44443A30" w14:textId="59D0C84A" w:rsidR="008B2ABB" w:rsidRDefault="008B2ABB" w:rsidP="008B2ABB">
      <w:pPr>
        <w:spacing w:line="276" w:lineRule="auto"/>
        <w:ind w:firstLine="709"/>
        <w:jc w:val="both"/>
        <w:rPr>
          <w:rFonts w:ascii="Arial" w:hAnsi="Arial" w:cs="Arial"/>
          <w:sz w:val="22"/>
          <w:szCs w:val="22"/>
        </w:rPr>
      </w:pPr>
      <w:r w:rsidRPr="00DC3F3A">
        <w:rPr>
          <w:rFonts w:ascii="Arial" w:hAnsi="Arial" w:cs="Arial"/>
          <w:sz w:val="22"/>
          <w:szCs w:val="22"/>
        </w:rPr>
        <w:t>V objektu bude osazen hlavní uzávěr vody. Za uzávěrem bude rozvod pitné vody rozdělen na samostatný rozvod pitné a požární vody pomocí horizontální oddělovací sestavy typ BA DN</w:t>
      </w:r>
      <w:r w:rsidR="00C7470A">
        <w:rPr>
          <w:rFonts w:ascii="Arial" w:hAnsi="Arial" w:cs="Arial"/>
          <w:sz w:val="22"/>
          <w:szCs w:val="22"/>
        </w:rPr>
        <w:t>65</w:t>
      </w:r>
      <w:r w:rsidRPr="00DC3F3A">
        <w:rPr>
          <w:rFonts w:ascii="Arial" w:hAnsi="Arial" w:cs="Arial"/>
          <w:sz w:val="22"/>
          <w:szCs w:val="22"/>
        </w:rPr>
        <w:t>. Za uzávěrem bude také osazena zpětná klapka.</w:t>
      </w:r>
    </w:p>
    <w:p w14:paraId="08790E85" w14:textId="77777777" w:rsidR="008B2ABB" w:rsidRPr="00DC3F3A" w:rsidRDefault="008B2ABB" w:rsidP="008B2ABB">
      <w:pPr>
        <w:spacing w:line="276" w:lineRule="auto"/>
        <w:ind w:firstLine="709"/>
        <w:jc w:val="both"/>
        <w:rPr>
          <w:rFonts w:ascii="Arial" w:hAnsi="Arial" w:cs="Arial"/>
          <w:sz w:val="22"/>
          <w:szCs w:val="22"/>
        </w:rPr>
      </w:pPr>
    </w:p>
    <w:p w14:paraId="272EB7F2" w14:textId="77777777" w:rsidR="008B2ABB" w:rsidRPr="00DC3F3A" w:rsidRDefault="008B2ABB" w:rsidP="008B2ABB">
      <w:pPr>
        <w:spacing w:after="240" w:line="276" w:lineRule="auto"/>
        <w:jc w:val="both"/>
        <w:rPr>
          <w:rFonts w:ascii="Arial" w:hAnsi="Arial" w:cs="Arial"/>
          <w:b/>
          <w:sz w:val="22"/>
          <w:szCs w:val="22"/>
        </w:rPr>
      </w:pPr>
      <w:r w:rsidRPr="00DC3F3A">
        <w:rPr>
          <w:rFonts w:ascii="Arial" w:hAnsi="Arial" w:cs="Arial"/>
          <w:b/>
          <w:sz w:val="22"/>
          <w:szCs w:val="22"/>
        </w:rPr>
        <w:t>Popis armatur vodovodní sestavy:</w:t>
      </w:r>
    </w:p>
    <w:p w14:paraId="46537829" w14:textId="77777777" w:rsidR="008B2ABB" w:rsidRPr="00DC3F3A" w:rsidRDefault="008B2ABB" w:rsidP="008B2ABB">
      <w:pPr>
        <w:spacing w:line="276" w:lineRule="auto"/>
        <w:jc w:val="both"/>
        <w:rPr>
          <w:rFonts w:ascii="Arial" w:hAnsi="Arial" w:cs="Arial"/>
          <w:sz w:val="22"/>
          <w:szCs w:val="22"/>
          <w:u w:val="single"/>
        </w:rPr>
      </w:pPr>
      <w:r w:rsidRPr="00DC3F3A">
        <w:rPr>
          <w:rFonts w:ascii="Arial" w:hAnsi="Arial" w:cs="Arial"/>
          <w:sz w:val="22"/>
          <w:szCs w:val="22"/>
          <w:u w:val="single"/>
        </w:rPr>
        <w:t>Horizontální oddělovací sestava typ BA:</w:t>
      </w:r>
    </w:p>
    <w:p w14:paraId="0B358E0C" w14:textId="77777777" w:rsidR="008B2ABB" w:rsidRPr="00DC3F3A" w:rsidRDefault="008B2ABB" w:rsidP="008B2ABB">
      <w:pPr>
        <w:spacing w:after="240" w:line="276" w:lineRule="auto"/>
        <w:jc w:val="both"/>
        <w:rPr>
          <w:rFonts w:ascii="Arial" w:hAnsi="Arial" w:cs="Arial"/>
          <w:sz w:val="22"/>
          <w:szCs w:val="22"/>
        </w:rPr>
      </w:pPr>
      <w:r w:rsidRPr="00DC3F3A">
        <w:rPr>
          <w:rFonts w:ascii="Arial" w:hAnsi="Arial" w:cs="Arial"/>
          <w:sz w:val="22"/>
          <w:szCs w:val="22"/>
        </w:rPr>
        <w:t xml:space="preserve">Ochrana přívodu pitné vody proti zpětnému toku nebo nasátí podle EN 12729, pro vodu do třídy 4, výrobce certifikován dle normy ISO 9001 – ISO 14001 a OHSAS 18001, dodavatel certifikován dle normy ISO 9001. </w:t>
      </w:r>
    </w:p>
    <w:p w14:paraId="20970AF9" w14:textId="30027E4E" w:rsidR="008B2ABB" w:rsidRPr="00DC3F3A" w:rsidRDefault="008B2ABB" w:rsidP="008B2ABB">
      <w:pPr>
        <w:spacing w:line="276" w:lineRule="auto"/>
        <w:ind w:firstLine="708"/>
        <w:jc w:val="both"/>
        <w:rPr>
          <w:rFonts w:ascii="Arial" w:hAnsi="Arial" w:cs="Arial"/>
          <w:sz w:val="22"/>
          <w:szCs w:val="22"/>
        </w:rPr>
      </w:pPr>
      <w:r w:rsidRPr="00DC3F3A">
        <w:rPr>
          <w:rFonts w:ascii="Arial" w:hAnsi="Arial" w:cs="Arial"/>
          <w:sz w:val="22"/>
          <w:szCs w:val="22"/>
        </w:rPr>
        <w:t>Hlavní rozvod je rozdělen na rozvod studené, teplé vody a rozvod požární vody. V objektu je navržena nucená cirkulace TV. Teplá voda bude připravována v technické místnosti. Ohřev je dodávkou profese ÚT. Ležatý rozvod vody bude veden pod stropem</w:t>
      </w:r>
      <w:r w:rsidR="00C7470A">
        <w:rPr>
          <w:rFonts w:ascii="Arial" w:hAnsi="Arial" w:cs="Arial"/>
          <w:sz w:val="22"/>
          <w:szCs w:val="22"/>
        </w:rPr>
        <w:t xml:space="preserve"> podlaží</w:t>
      </w:r>
      <w:r w:rsidRPr="00DC3F3A">
        <w:rPr>
          <w:rFonts w:ascii="Arial" w:hAnsi="Arial" w:cs="Arial"/>
          <w:sz w:val="22"/>
          <w:szCs w:val="22"/>
        </w:rPr>
        <w:t>, kde bude zavěšen pod stropem na objímkách spolu se žlábky z pozinkovaného plechu, které zamezí prohybu potrubí</w:t>
      </w:r>
      <w:r>
        <w:rPr>
          <w:rFonts w:ascii="Arial" w:hAnsi="Arial" w:cs="Arial"/>
          <w:sz w:val="22"/>
          <w:szCs w:val="22"/>
        </w:rPr>
        <w:t xml:space="preserve">. </w:t>
      </w:r>
      <w:r w:rsidRPr="00DC3F3A">
        <w:rPr>
          <w:rFonts w:ascii="Arial" w:hAnsi="Arial" w:cs="Arial"/>
          <w:sz w:val="22"/>
          <w:szCs w:val="22"/>
        </w:rPr>
        <w:t xml:space="preserve">Montáž musí být provedena dle montážních pokynů výrobce potrubí. </w:t>
      </w:r>
    </w:p>
    <w:p w14:paraId="5D8CB72A" w14:textId="77777777" w:rsidR="008B2ABB" w:rsidRPr="00DC3F3A" w:rsidRDefault="008B2ABB" w:rsidP="008B2ABB">
      <w:pPr>
        <w:spacing w:line="276" w:lineRule="auto"/>
        <w:ind w:firstLine="708"/>
        <w:jc w:val="both"/>
        <w:rPr>
          <w:rFonts w:ascii="Arial" w:hAnsi="Arial" w:cs="Arial"/>
          <w:sz w:val="22"/>
          <w:szCs w:val="22"/>
        </w:rPr>
      </w:pPr>
      <w:r w:rsidRPr="00DC3F3A">
        <w:rPr>
          <w:rFonts w:ascii="Arial" w:hAnsi="Arial" w:cs="Arial"/>
          <w:sz w:val="22"/>
          <w:szCs w:val="22"/>
        </w:rPr>
        <w:t>Stoupačky budou vedeny v</w:t>
      </w:r>
      <w:r>
        <w:rPr>
          <w:rFonts w:ascii="Arial" w:hAnsi="Arial" w:cs="Arial"/>
          <w:sz w:val="22"/>
          <w:szCs w:val="22"/>
        </w:rPr>
        <w:t xml:space="preserve">e zdech. </w:t>
      </w:r>
      <w:r w:rsidRPr="00DC3F3A">
        <w:rPr>
          <w:rFonts w:ascii="Arial" w:hAnsi="Arial" w:cs="Arial"/>
          <w:sz w:val="22"/>
          <w:szCs w:val="22"/>
        </w:rPr>
        <w:t xml:space="preserve"> Na patách stoupaček budou osazeny uzavírací a vypouštěcí armatury a na cirkulaci seřizovací ventily DN15. Všechny uzavírací a vyvažovací ventily budou umístěny na dobře přístupném místě, aby bylo možné v případě havárie či údržby s ventily pracovat bez omezení.</w:t>
      </w:r>
    </w:p>
    <w:p w14:paraId="7A5BB5BF" w14:textId="77777777" w:rsidR="008B2ABB" w:rsidRPr="00DC3F3A" w:rsidRDefault="008B2ABB" w:rsidP="008B2ABB">
      <w:pPr>
        <w:spacing w:line="276" w:lineRule="auto"/>
        <w:ind w:firstLine="708"/>
        <w:jc w:val="both"/>
        <w:rPr>
          <w:rFonts w:ascii="Arial" w:hAnsi="Arial" w:cs="Arial"/>
          <w:sz w:val="22"/>
          <w:szCs w:val="22"/>
        </w:rPr>
      </w:pPr>
      <w:r w:rsidRPr="00DC3F3A">
        <w:rPr>
          <w:rFonts w:ascii="Arial" w:hAnsi="Arial" w:cs="Arial"/>
          <w:sz w:val="22"/>
          <w:szCs w:val="22"/>
        </w:rPr>
        <w:lastRenderedPageBreak/>
        <w:t>Připojovací potrubí bude vedeno ve zdech objektu v drážce pod sebou nebo v instalačních předstěnách.</w:t>
      </w:r>
    </w:p>
    <w:p w14:paraId="2B586B61" w14:textId="77777777" w:rsidR="008B2ABB" w:rsidRPr="00DC3F3A" w:rsidRDefault="008B2ABB" w:rsidP="008B2ABB">
      <w:pPr>
        <w:spacing w:line="276" w:lineRule="auto"/>
        <w:ind w:firstLine="708"/>
        <w:jc w:val="both"/>
        <w:rPr>
          <w:rFonts w:ascii="Arial" w:hAnsi="Arial" w:cs="Arial"/>
          <w:sz w:val="22"/>
          <w:szCs w:val="22"/>
        </w:rPr>
      </w:pPr>
      <w:r w:rsidRPr="00DC3F3A">
        <w:rPr>
          <w:rFonts w:ascii="Arial" w:hAnsi="Arial" w:cs="Arial"/>
          <w:sz w:val="22"/>
          <w:szCs w:val="22"/>
        </w:rPr>
        <w:t>Potrubí pro rozvod vody v objektu je navrženo z materiálu PP-RCT PN</w:t>
      </w:r>
      <w:r>
        <w:rPr>
          <w:rFonts w:ascii="Arial" w:hAnsi="Arial" w:cs="Arial"/>
          <w:sz w:val="22"/>
          <w:szCs w:val="22"/>
        </w:rPr>
        <w:t>20</w:t>
      </w:r>
      <w:r w:rsidRPr="00DC3F3A">
        <w:rPr>
          <w:rFonts w:ascii="Arial" w:hAnsi="Arial" w:cs="Arial"/>
          <w:sz w:val="22"/>
          <w:szCs w:val="22"/>
        </w:rPr>
        <w:t xml:space="preserve">. Toto potrubí je vyrobeno z PP-RCT, typ 4, který se vyznačuje vyšší tlakovou a teplotní odolností. Díky tomu má potrubí až 4x menší tepelnou roztažnost než klasické PPR potrubí. Z tohoto důvodu není nutno řešit kompenzaci tepelné roztažnosti na stoupacím potrubí. Změna materiálu je nutná konzultovat s projektantem ZTI. </w:t>
      </w:r>
    </w:p>
    <w:p w14:paraId="7A1C3FFA" w14:textId="77777777" w:rsidR="008B2ABB" w:rsidRPr="00DC3F3A" w:rsidRDefault="008B2ABB" w:rsidP="008B2ABB">
      <w:pPr>
        <w:spacing w:line="276" w:lineRule="auto"/>
        <w:ind w:firstLine="708"/>
        <w:jc w:val="both"/>
        <w:rPr>
          <w:rFonts w:ascii="Arial" w:hAnsi="Arial" w:cs="Arial"/>
          <w:sz w:val="22"/>
          <w:szCs w:val="22"/>
        </w:rPr>
      </w:pPr>
      <w:r w:rsidRPr="00DC3F3A">
        <w:rPr>
          <w:rFonts w:ascii="Arial" w:hAnsi="Arial" w:cs="Arial"/>
          <w:sz w:val="22"/>
          <w:szCs w:val="22"/>
        </w:rPr>
        <w:t>Rozvod vody bude tepelně izolován návlekovou izolací. Tloušťka tepelné izolace pro jednotlivé úseky potrubí je označena ve výkresové části dokumentace. Tepelná izolace potrubí musí být provedena důsledně, a to i na všech tvarovkách a armaturách. Trubní pouzdra musí být uzavřena po celé délce.</w:t>
      </w:r>
    </w:p>
    <w:p w14:paraId="28CF4E8F" w14:textId="77777777" w:rsidR="008B2ABB" w:rsidRDefault="008B2ABB" w:rsidP="008B2ABB">
      <w:pPr>
        <w:spacing w:after="240" w:line="276" w:lineRule="auto"/>
        <w:ind w:firstLine="708"/>
        <w:jc w:val="both"/>
        <w:rPr>
          <w:rFonts w:ascii="Arial" w:hAnsi="Arial" w:cs="Arial"/>
          <w:sz w:val="22"/>
          <w:szCs w:val="22"/>
        </w:rPr>
      </w:pPr>
      <w:r w:rsidRPr="00DC3F3A">
        <w:rPr>
          <w:rFonts w:ascii="Arial" w:hAnsi="Arial" w:cs="Arial"/>
          <w:sz w:val="22"/>
          <w:szCs w:val="22"/>
        </w:rPr>
        <w:t>Před zprovozněním je třeba prověřit funkci všech ventilů a armatur. Během provozu je nutno provádět zkoušku zpětných ventilů pravidelně tj. alespoň 2x ročně, aby nedošlo k průniku ohřáté vody nebo vody z hydrantového rozvodu do rozvodů pitné vody.</w:t>
      </w:r>
    </w:p>
    <w:p w14:paraId="34059DCA" w14:textId="77777777" w:rsidR="008B2ABB" w:rsidRPr="00C437D1" w:rsidRDefault="008B2ABB" w:rsidP="008B2ABB">
      <w:pPr>
        <w:spacing w:line="276" w:lineRule="auto"/>
        <w:ind w:left="20"/>
        <w:jc w:val="both"/>
        <w:rPr>
          <w:rFonts w:ascii="Arial" w:eastAsia="Arial" w:hAnsi="Arial" w:cs="Arial"/>
          <w:b/>
          <w:bCs/>
          <w:sz w:val="22"/>
          <w:szCs w:val="22"/>
        </w:rPr>
      </w:pPr>
      <w:r w:rsidRPr="00C437D1">
        <w:rPr>
          <w:rFonts w:ascii="Arial" w:eastAsia="Arial" w:hAnsi="Arial" w:cs="Arial"/>
          <w:b/>
          <w:bCs/>
          <w:sz w:val="22"/>
          <w:szCs w:val="22"/>
        </w:rPr>
        <w:t>Požární opatření:</w:t>
      </w:r>
    </w:p>
    <w:p w14:paraId="5683200E" w14:textId="77777777" w:rsidR="008B2ABB" w:rsidRPr="00C437D1" w:rsidRDefault="008B2ABB" w:rsidP="008B2ABB">
      <w:pPr>
        <w:spacing w:line="276" w:lineRule="auto"/>
        <w:ind w:left="20"/>
        <w:jc w:val="both"/>
        <w:rPr>
          <w:rFonts w:ascii="Arial" w:hAnsi="Arial" w:cs="Arial"/>
          <w:sz w:val="22"/>
          <w:szCs w:val="22"/>
        </w:rPr>
      </w:pPr>
    </w:p>
    <w:p w14:paraId="7F719279" w14:textId="77777777" w:rsidR="008B2ABB" w:rsidRPr="00C437D1" w:rsidRDefault="008B2ABB" w:rsidP="008B2ABB">
      <w:pPr>
        <w:spacing w:after="240" w:line="276" w:lineRule="auto"/>
        <w:ind w:left="20" w:right="340" w:firstLine="708"/>
        <w:jc w:val="both"/>
        <w:rPr>
          <w:rFonts w:ascii="Arial" w:eastAsia="Arial" w:hAnsi="Arial" w:cs="Arial"/>
          <w:sz w:val="22"/>
          <w:szCs w:val="22"/>
        </w:rPr>
      </w:pPr>
      <w:r w:rsidRPr="00C437D1">
        <w:rPr>
          <w:rFonts w:ascii="Arial" w:eastAsia="Arial" w:hAnsi="Arial" w:cs="Arial"/>
          <w:sz w:val="22"/>
          <w:szCs w:val="22"/>
        </w:rPr>
        <w:t>Potrubí procházející přes zdi a stropy skrz požárně dělící konstrukci bude opatřeno protipožárními manžetami s odolností min. EI45. Umístění manžet je popsáno ve výkresech. Manžety se používají při průrazu potrubí Ø63 mm a vyšší. Průrazy potrubí do Ø63 mm se utěsní protipožární ucpávkou. Manžety jsou osazeny většinou na potrubí pod stropem.</w:t>
      </w:r>
    </w:p>
    <w:p w14:paraId="430D208C" w14:textId="77777777" w:rsidR="008B2ABB" w:rsidRPr="00C437D1" w:rsidRDefault="008B2ABB" w:rsidP="008B2ABB">
      <w:pPr>
        <w:spacing w:line="276" w:lineRule="auto"/>
        <w:ind w:left="20"/>
        <w:jc w:val="both"/>
        <w:rPr>
          <w:rFonts w:ascii="Arial" w:eastAsia="Arial" w:hAnsi="Arial" w:cs="Arial"/>
          <w:b/>
          <w:bCs/>
          <w:sz w:val="22"/>
          <w:szCs w:val="22"/>
        </w:rPr>
      </w:pPr>
      <w:r w:rsidRPr="00C437D1">
        <w:rPr>
          <w:rFonts w:ascii="Arial" w:eastAsia="Arial" w:hAnsi="Arial" w:cs="Arial"/>
          <w:b/>
          <w:bCs/>
          <w:sz w:val="22"/>
          <w:szCs w:val="22"/>
        </w:rPr>
        <w:t>Rozvod požární vody:</w:t>
      </w:r>
    </w:p>
    <w:p w14:paraId="69A6669C" w14:textId="77777777" w:rsidR="008B2ABB" w:rsidRPr="00C437D1" w:rsidRDefault="008B2ABB" w:rsidP="008B2ABB">
      <w:pPr>
        <w:spacing w:line="276" w:lineRule="auto"/>
        <w:ind w:left="20"/>
        <w:jc w:val="both"/>
        <w:rPr>
          <w:rFonts w:ascii="Arial" w:hAnsi="Arial" w:cs="Arial"/>
          <w:sz w:val="22"/>
          <w:szCs w:val="22"/>
        </w:rPr>
      </w:pPr>
    </w:p>
    <w:p w14:paraId="2FBB6104" w14:textId="77777777" w:rsidR="008B2ABB" w:rsidRDefault="008B2ABB" w:rsidP="008B2ABB">
      <w:pPr>
        <w:spacing w:line="276" w:lineRule="auto"/>
        <w:ind w:left="20" w:right="340" w:firstLine="708"/>
        <w:jc w:val="both"/>
        <w:rPr>
          <w:rFonts w:ascii="Arial" w:eastAsia="Arial" w:hAnsi="Arial" w:cs="Arial"/>
          <w:sz w:val="22"/>
          <w:szCs w:val="22"/>
        </w:rPr>
      </w:pPr>
      <w:r w:rsidRPr="00C437D1">
        <w:rPr>
          <w:rFonts w:ascii="Arial" w:eastAsia="Arial" w:hAnsi="Arial" w:cs="Arial"/>
          <w:sz w:val="22"/>
          <w:szCs w:val="22"/>
        </w:rPr>
        <w:t>Pro prvotní zásah při požáru je do objektu osazen hydrantový systémy DN 25 s tvarově stálou hadicí dl. 30 m. Požární voda bude zajištěna z rozvodu pitné vody. Na odbočce pro hydrantový rozvod z rozvodu pitné vody bude osazen oddělovací ventil BA, jenž zabrání zpětné kontaminaci studené pitné vody (popis problematiky viz. norma EN 1717). Rozvody vody k hydrantu budou provedeny z</w:t>
      </w:r>
      <w:r>
        <w:rPr>
          <w:rFonts w:ascii="Arial" w:eastAsia="Arial" w:hAnsi="Arial" w:cs="Arial"/>
          <w:sz w:val="22"/>
          <w:szCs w:val="22"/>
        </w:rPr>
        <w:t> potrubí z uhlíkové oceli</w:t>
      </w:r>
      <w:r w:rsidRPr="00C437D1">
        <w:rPr>
          <w:rFonts w:ascii="Arial" w:eastAsia="Arial" w:hAnsi="Arial" w:cs="Arial"/>
          <w:sz w:val="22"/>
          <w:szCs w:val="22"/>
        </w:rPr>
        <w:t xml:space="preserve"> spojovaného lisovanými spoji. Hydranty budou osazeny ve výšce 1,1 – 1,3 m nad podlahou (měřeno ke středu zařízení) a budou označeny bezpečnostními značkami a tabulkami dle ČSN ISO 3864.</w:t>
      </w:r>
    </w:p>
    <w:p w14:paraId="428590F9" w14:textId="77777777" w:rsidR="008B2ABB" w:rsidRPr="00C675B1" w:rsidRDefault="008B2ABB" w:rsidP="008B2ABB">
      <w:pPr>
        <w:spacing w:line="276" w:lineRule="auto"/>
        <w:ind w:left="20" w:right="340" w:firstLine="708"/>
        <w:jc w:val="both"/>
        <w:rPr>
          <w:rFonts w:ascii="Arial" w:eastAsia="Arial" w:hAnsi="Arial" w:cs="Arial"/>
          <w:sz w:val="22"/>
          <w:szCs w:val="22"/>
        </w:rPr>
      </w:pPr>
    </w:p>
    <w:p w14:paraId="191774FB" w14:textId="77777777" w:rsidR="008B2ABB" w:rsidRPr="003B6F55" w:rsidRDefault="008B2ABB" w:rsidP="008B2ABB">
      <w:pPr>
        <w:spacing w:after="240"/>
        <w:jc w:val="both"/>
        <w:rPr>
          <w:rFonts w:ascii="Arial" w:hAnsi="Arial" w:cs="Arial"/>
          <w:b/>
          <w:color w:val="000000"/>
          <w:sz w:val="28"/>
          <w:szCs w:val="28"/>
        </w:rPr>
      </w:pPr>
      <w:r w:rsidRPr="003B6F55">
        <w:rPr>
          <w:rFonts w:ascii="Arial" w:hAnsi="Arial" w:cs="Arial"/>
          <w:b/>
          <w:color w:val="000000"/>
          <w:sz w:val="28"/>
          <w:szCs w:val="28"/>
        </w:rPr>
        <w:t>Zařizovací předměty</w:t>
      </w:r>
    </w:p>
    <w:p w14:paraId="33EF7077" w14:textId="77777777" w:rsidR="008B2ABB" w:rsidRPr="00DC3F3A" w:rsidRDefault="008B2ABB" w:rsidP="008B2ABB">
      <w:pPr>
        <w:pStyle w:val="Odstavecseseznamem"/>
        <w:spacing w:line="276" w:lineRule="auto"/>
        <w:ind w:left="0" w:firstLine="708"/>
        <w:jc w:val="both"/>
        <w:rPr>
          <w:rFonts w:ascii="Arial" w:hAnsi="Arial" w:cs="Arial"/>
          <w:sz w:val="22"/>
          <w:szCs w:val="22"/>
        </w:rPr>
      </w:pPr>
      <w:r w:rsidRPr="00DC3F3A">
        <w:rPr>
          <w:rFonts w:ascii="Arial" w:hAnsi="Arial" w:cs="Arial"/>
          <w:sz w:val="22"/>
          <w:szCs w:val="22"/>
        </w:rPr>
        <w:t>Zařizovací předměty budou dle výběru investora. V projektu jsou navrženy typizované, běžného standardu.</w:t>
      </w:r>
    </w:p>
    <w:p w14:paraId="03BA5050" w14:textId="77777777" w:rsidR="008B2ABB" w:rsidRDefault="008B2ABB" w:rsidP="008B2ABB">
      <w:pPr>
        <w:spacing w:after="240" w:line="276" w:lineRule="auto"/>
        <w:jc w:val="both"/>
        <w:rPr>
          <w:rFonts w:ascii="Arial" w:hAnsi="Arial" w:cs="Arial"/>
          <w:sz w:val="22"/>
          <w:szCs w:val="22"/>
        </w:rPr>
      </w:pPr>
      <w:r w:rsidRPr="00DC3F3A">
        <w:rPr>
          <w:rFonts w:ascii="Arial" w:hAnsi="Arial" w:cs="Arial"/>
          <w:sz w:val="22"/>
          <w:szCs w:val="22"/>
        </w:rPr>
        <w:tab/>
        <w:t xml:space="preserve">Při volbě zařizovacích předmětů je nutné se držet napojovacích míst. Záměna zařizovacích předmětů je možná, avšak po konzultaci s investorem, dodavatelem a hlavně projektantem zdravotechniky!  </w:t>
      </w:r>
    </w:p>
    <w:p w14:paraId="0C3936E3" w14:textId="77777777" w:rsidR="008B2ABB" w:rsidRPr="003B6F55" w:rsidRDefault="008B2ABB" w:rsidP="008B2ABB">
      <w:pPr>
        <w:jc w:val="both"/>
        <w:rPr>
          <w:rFonts w:ascii="Arial" w:hAnsi="Arial" w:cs="Arial"/>
          <w:b/>
          <w:sz w:val="28"/>
          <w:szCs w:val="28"/>
        </w:rPr>
      </w:pPr>
      <w:r w:rsidRPr="003B6F55">
        <w:rPr>
          <w:rFonts w:ascii="Arial" w:hAnsi="Arial" w:cs="Arial"/>
          <w:b/>
          <w:sz w:val="28"/>
          <w:szCs w:val="28"/>
        </w:rPr>
        <w:t>Předpisy a normy</w:t>
      </w:r>
    </w:p>
    <w:p w14:paraId="09FB4ED3" w14:textId="77777777" w:rsidR="008B2ABB" w:rsidRPr="003B6F55" w:rsidRDefault="008B2ABB" w:rsidP="008B2ABB">
      <w:pPr>
        <w:pStyle w:val="Zkladntextodsazen2"/>
        <w:spacing w:before="240" w:line="276" w:lineRule="auto"/>
        <w:ind w:firstLine="708"/>
        <w:jc w:val="both"/>
        <w:rPr>
          <w:rFonts w:cs="Arial"/>
          <w:szCs w:val="22"/>
        </w:rPr>
      </w:pPr>
      <w:bookmarkStart w:id="0" w:name="_Toc466083842"/>
      <w:bookmarkStart w:id="1" w:name="_Toc509299970"/>
      <w:r w:rsidRPr="003B6F55">
        <w:rPr>
          <w:rFonts w:cs="Arial"/>
          <w:szCs w:val="22"/>
        </w:rPr>
        <w:t xml:space="preserve">Při instalaci zdravotně-technických rozvodů je nutné dbát na to, aby nedošlo ke kolizím s rozvody ostatních profesí. Vodovod bude proveden v souladu s ČSN 75 5409 Vnitřní vodovody a souvisejícími normami. Kanalizace bude provedena v souladu s ČSN 75 6760 Vnitřní kanalizace a souvisejícími normami. Při provádění veškerých prací je potřebné dbát </w:t>
      </w:r>
      <w:r w:rsidRPr="003B6F55">
        <w:rPr>
          <w:rFonts w:cs="Arial"/>
          <w:szCs w:val="22"/>
        </w:rPr>
        <w:lastRenderedPageBreak/>
        <w:t xml:space="preserve">ustanovení příslušných vyhlášek, standardů uvedených v normách a předpisů o bezpečnosti práce, lidí a majetku. Práce mohou provádět pouze osoby a organizace, které mají k této činnosti potřebné osvědčení nebo oprávnění. </w:t>
      </w:r>
    </w:p>
    <w:p w14:paraId="090BBC83"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Ve smyslu NV č. 268/1997 Sb. vydaného k zákonu č. 22/1997 Sb. o technických požadavcích musí mít výrobky použité pro trvalé zabudování do stavby a spadající do skupin uvedených v Příloze 2 uvedeného NV vydáno prohlášení o shodě. Prohlášením o shodě výrobce nebo dovozce osvědčuje, že u vlastností výrobků, jím uváděných na trh, byla posouzena jejich shoda s požadavky na bezpečnost výrobků a s technickými předpisy způsobem odpovídajícím stanoveným postupům posuzování shody.</w:t>
      </w:r>
    </w:p>
    <w:p w14:paraId="224BA87C"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 xml:space="preserve">Po dokončení montáže se musí vnitřní vodovod ještě před napojením na veřejný vodovod nebo vlastní zdroj vody prohlédnout a tlakově odzkoušet. Zkoušení vnitřního vodovodu provádí kvalifikovaná osoba za přítomnosti zástupce stavebníka a zkoušení je prováděno ve třech krocích dle ČSN 75 5409. O prohlídce a tlakové zkoušce se zpracuje protokol v souladu s příslušnými předpisy. Zkouškou potrubí se prověřuje jeho kompletnost, odolnost proti vnitřnímu přetlaku a těsnost. </w:t>
      </w:r>
    </w:p>
    <w:p w14:paraId="4B8B6E0B"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 xml:space="preserve">Tlakové zkoušky a realizace stavby budou provedeny v souladu s příslušnými normami a dle předpisů výrobců jednotlivých výrobků a zařízení. Současně bude vodovod proveden a odzkoušen dle ČSN 75 5409. </w:t>
      </w:r>
    </w:p>
    <w:bookmarkEnd w:id="0"/>
    <w:bookmarkEnd w:id="1"/>
    <w:p w14:paraId="3F098366"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 xml:space="preserve">Pro požární vodovod je třeba navíc ke kolaudaci doložit protokol o měření provozního přetlaku a vydatnosti nejnepříznivěji situovaného hydrantu podle ČSN 73 0873. </w:t>
      </w:r>
    </w:p>
    <w:p w14:paraId="6B02AD01"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Před uvedením systému do provozu je nutno provést dezinfekci potrubního systému podle ČSN 75 5409 s následným dokonalým propláchnutím. Po provedení proplachu bude nutno zkontrolovat stav filtračních vložek.</w:t>
      </w:r>
    </w:p>
    <w:p w14:paraId="60B3EE1B" w14:textId="77777777" w:rsidR="008B2ABB" w:rsidRPr="003B6F55" w:rsidRDefault="008B2ABB" w:rsidP="008B2ABB">
      <w:pPr>
        <w:pStyle w:val="Zkladntextodsazen2"/>
        <w:spacing w:after="240" w:line="276" w:lineRule="auto"/>
        <w:ind w:firstLine="708"/>
        <w:jc w:val="both"/>
        <w:rPr>
          <w:rFonts w:cs="Arial"/>
          <w:szCs w:val="22"/>
        </w:rPr>
      </w:pPr>
      <w:r w:rsidRPr="003B6F55">
        <w:rPr>
          <w:rFonts w:cs="Arial"/>
          <w:szCs w:val="22"/>
        </w:rPr>
        <w:t xml:space="preserve">Zkouška těsnosti kanalizace bude provedena ve smyslu ČSN 75 6760. O provedení zkoušky bude proveden protokolární zápis, který bude potvrzen investorem a předložen při kolaudaci. Kanalizace bude uvedena do provozu po úspěšném provedení zkoušky těsnosti a připojení zařizovacích předmětů. </w:t>
      </w:r>
    </w:p>
    <w:p w14:paraId="71C26DA1" w14:textId="77777777" w:rsidR="008B2ABB" w:rsidRPr="003B6F55" w:rsidRDefault="008B2ABB" w:rsidP="008B2ABB">
      <w:pPr>
        <w:jc w:val="both"/>
        <w:rPr>
          <w:rFonts w:ascii="Arial" w:hAnsi="Arial" w:cs="Arial"/>
          <w:lang w:eastAsia="ar-SA"/>
        </w:rPr>
      </w:pPr>
      <w:bookmarkStart w:id="2" w:name="_Toc360175526"/>
      <w:r w:rsidRPr="003B6F55">
        <w:rPr>
          <w:rFonts w:ascii="Arial" w:hAnsi="Arial" w:cs="Arial"/>
          <w:b/>
          <w:sz w:val="28"/>
          <w:szCs w:val="28"/>
        </w:rPr>
        <w:t>Bezpečnost a ochrana zdraví při práci</w:t>
      </w:r>
      <w:bookmarkEnd w:id="2"/>
    </w:p>
    <w:p w14:paraId="4AF4A1F0" w14:textId="77777777" w:rsidR="008B2ABB" w:rsidRPr="003B6F55" w:rsidRDefault="008B2ABB" w:rsidP="008B2ABB">
      <w:pPr>
        <w:pStyle w:val="Zkladntextodsazen2"/>
        <w:spacing w:before="240" w:line="276" w:lineRule="auto"/>
        <w:ind w:firstLine="708"/>
        <w:jc w:val="both"/>
        <w:rPr>
          <w:rFonts w:cs="Arial"/>
          <w:szCs w:val="22"/>
        </w:rPr>
      </w:pPr>
      <w:r w:rsidRPr="003B6F55">
        <w:rPr>
          <w:rFonts w:cs="Arial"/>
          <w:szCs w:val="22"/>
        </w:rPr>
        <w:t>Veškeré montážní práce je nutno provádět v souladu s platnými technologickými předpisy, bezpečnostními předpisy a ustanovením ČSN. Práce mohou provádět pouze osoby a organizace, které mají k této činnosti potřebné osvědčení nebo oprávnění. Montáž, údržbu a opravy může provádět jen odborná firma. Při provádění prací je nutno dodržet platné předpisy zákon 309/2007Sb. a prováděcí vyhlášku 591/2006 Sb. o bližších minimálních požadavcích na bezpečnost a ochranu zdraví při práci na staveništích, vč. příslušných norem ČSN a ostatní předpisy, platné pro bezpečnost práce ve stavebnictví. Prováděním prací smí být pověřováni jen pracovníci, kteří jsou pro dané práce vyučeni a zaškoleni. Vzduchotechnická zařízení smí obsluhovat pouze pověření pracovníci, kteří byli v tomto oboru zaškoleni a budou pravidelně kontrolováni. Montáž zařízení je nutno provádět v souladu s ČSN 06 0310. Při obsluze a údržbě je třeba se řídit předpisy pro obsluhu a údržbu, které byly dodány k jednotlivým elementům vzduchotechnického zařízení. Pro obsluhu zařízení musí být zpracován provozní předpis.</w:t>
      </w:r>
    </w:p>
    <w:p w14:paraId="25F5561F"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 xml:space="preserve">Při instalaci rozvodů je nutné dbát na to, aby nedošlo ke kolizím s rozvody ostatních profesí. Při provádění veškerých prací je potřebné dbát ustanovení příslušných vyhlášek, standardů uvedených v normách a předpisů o bezpečnosti práce, lidí a majetku. </w:t>
      </w:r>
    </w:p>
    <w:p w14:paraId="4FF5A63F"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 xml:space="preserve">Ve smyslu NV č. 178/1997 Sb. vydaného k zákonu č. 22/1997 Sb. o technických požadavcích musí mít výrobky použité pro trvalé zabudování do stavby a spadající do skupin </w:t>
      </w:r>
      <w:r w:rsidRPr="003B6F55">
        <w:rPr>
          <w:rFonts w:cs="Arial"/>
          <w:szCs w:val="22"/>
        </w:rPr>
        <w:lastRenderedPageBreak/>
        <w:t>uvedených v Příloze 2 uvedeného NV vydáno prohlášení o shodě. Prohlášením o shodě výrobce nebo dovozce osvědčuje, že u vlastností výrobků, jím uváděných na trh, byla posouzena jejich shoda s požadavky na bezpečnost výrobků a s technickými předpisy způsobem odpovídajícím stanoveným postupům posuzování shody.</w:t>
      </w:r>
    </w:p>
    <w:p w14:paraId="1DF7A790"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S veškerými odpady, které vzniknou stavební činností, musí být nakládáno v souladu s ustanoveními zákona o odpadech, včetně předpisů vydaných k jeho provádění.</w:t>
      </w:r>
    </w:p>
    <w:p w14:paraId="40E40FA3" w14:textId="77777777" w:rsidR="008B2ABB" w:rsidRPr="00ED7CF5" w:rsidRDefault="008B2ABB" w:rsidP="008B2ABB">
      <w:pPr>
        <w:rPr>
          <w:rFonts w:ascii="Arial" w:hAnsi="Arial" w:cs="Arial"/>
          <w:b/>
          <w:bCs/>
          <w:sz w:val="22"/>
          <w:u w:val="single"/>
        </w:rPr>
      </w:pPr>
    </w:p>
    <w:p w14:paraId="11912655" w14:textId="77777777" w:rsidR="00B81B9A" w:rsidRDefault="00B81B9A"/>
    <w:sectPr w:rsidR="00B81B9A" w:rsidSect="00173950">
      <w:headerReference w:type="default" r:id="rId9"/>
      <w:footerReference w:type="even" r:id="rId10"/>
      <w:footerReference w:type="default" r:id="rId11"/>
      <w:footerReference w:type="first" r:id="rId12"/>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2D497" w14:textId="77777777" w:rsidR="005878FA" w:rsidRDefault="005878FA" w:rsidP="008B2ABB">
      <w:r>
        <w:separator/>
      </w:r>
    </w:p>
  </w:endnote>
  <w:endnote w:type="continuationSeparator" w:id="0">
    <w:p w14:paraId="0123D146" w14:textId="77777777" w:rsidR="005878FA" w:rsidRDefault="005878FA" w:rsidP="008B2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0B0AC" w14:textId="77777777" w:rsidR="009E4F4E" w:rsidRDefault="00247FC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7C6BC76" w14:textId="77777777" w:rsidR="009E4F4E" w:rsidRDefault="005878F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7C6A5" w14:textId="7F5FFD80" w:rsidR="009E4F4E" w:rsidRPr="00865BD5" w:rsidRDefault="00247FCD" w:rsidP="00BC1713">
    <w:pPr>
      <w:pStyle w:val="Zpat"/>
      <w:pBdr>
        <w:top w:val="single" w:sz="6" w:space="6" w:color="auto"/>
      </w:pBdr>
      <w:jc w:val="both"/>
      <w:rPr>
        <w:rFonts w:ascii="Arial" w:hAnsi="Arial" w:cs="Arial"/>
        <w:i/>
        <w:sz w:val="16"/>
      </w:rPr>
    </w:pPr>
    <w:r w:rsidRPr="00865BD5">
      <w:rPr>
        <w:rFonts w:ascii="Arial" w:hAnsi="Arial" w:cs="Arial"/>
        <w:i/>
        <w:sz w:val="16"/>
      </w:rPr>
      <w:tab/>
    </w:r>
    <w:r w:rsidRPr="00865BD5">
      <w:rPr>
        <w:rFonts w:ascii="Arial" w:hAnsi="Arial" w:cs="Arial"/>
        <w:i/>
        <w:sz w:val="16"/>
      </w:rPr>
      <w:tab/>
    </w:r>
  </w:p>
  <w:p w14:paraId="0CCC6CCE" w14:textId="77777777" w:rsidR="00BC1713" w:rsidRDefault="00247FCD" w:rsidP="00BC1713">
    <w:pPr>
      <w:pStyle w:val="Zpat"/>
      <w:framePr w:wrap="around" w:vAnchor="text" w:hAnchor="page" w:x="6061" w:y="29"/>
      <w:rPr>
        <w:rStyle w:val="slostrnky"/>
      </w:rPr>
    </w:pPr>
    <w:r>
      <w:rPr>
        <w:rStyle w:val="slostrnky"/>
        <w:b/>
      </w:rPr>
      <w:fldChar w:fldCharType="begin"/>
    </w:r>
    <w:r>
      <w:rPr>
        <w:rStyle w:val="slostrnky"/>
        <w:b/>
      </w:rPr>
      <w:instrText xml:space="preserve">PAGE  </w:instrText>
    </w:r>
    <w:r>
      <w:rPr>
        <w:rStyle w:val="slostrnky"/>
        <w:b/>
      </w:rPr>
      <w:fldChar w:fldCharType="separate"/>
    </w:r>
    <w:r>
      <w:rPr>
        <w:rStyle w:val="slostrnky"/>
        <w:b/>
        <w:noProof/>
      </w:rPr>
      <w:t>2</w:t>
    </w:r>
    <w:r>
      <w:rPr>
        <w:rStyle w:val="slostrnky"/>
        <w:b/>
      </w:rPr>
      <w:fldChar w:fldCharType="end"/>
    </w:r>
  </w:p>
  <w:p w14:paraId="1976CB8B" w14:textId="77777777" w:rsidR="009E4F4E" w:rsidRDefault="005878F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5CD5C" w14:textId="77777777" w:rsidR="00BE5638" w:rsidRDefault="005878FA" w:rsidP="00BE5638">
    <w:pPr>
      <w:pStyle w:val="Zhlav"/>
    </w:pPr>
  </w:p>
  <w:p w14:paraId="437409AE" w14:textId="77777777" w:rsidR="009E4F4E" w:rsidRDefault="00247FCD">
    <w:pPr>
      <w:pStyle w:val="Zpat"/>
      <w:rPr>
        <w:rFonts w:ascii="Arial" w:hAnsi="Arial" w:cs="Arial"/>
        <w:b/>
        <w:bCs/>
        <w:sz w:val="16"/>
      </w:rPr>
    </w:pPr>
    <w:r>
      <w:rPr>
        <w:rFonts w:ascii="Arial" w:hAnsi="Arial" w:cs="Arial"/>
        <w:b/>
        <w:bCs/>
        <w:sz w:val="16"/>
      </w:rPr>
      <w:t xml:space="preserve"> </w:t>
    </w:r>
  </w:p>
  <w:p w14:paraId="55A42815" w14:textId="77777777" w:rsidR="009E4F4E" w:rsidRDefault="005878F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3B360" w14:textId="77777777" w:rsidR="005878FA" w:rsidRDefault="005878FA" w:rsidP="008B2ABB">
      <w:r>
        <w:separator/>
      </w:r>
    </w:p>
  </w:footnote>
  <w:footnote w:type="continuationSeparator" w:id="0">
    <w:p w14:paraId="048EE2FA" w14:textId="77777777" w:rsidR="005878FA" w:rsidRDefault="005878FA" w:rsidP="008B2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8AF45" w14:textId="44F6E57F" w:rsidR="00C80D58" w:rsidRDefault="00247FCD" w:rsidP="00C80D58">
    <w:pPr>
      <w:pStyle w:val="Zhlav"/>
      <w:pBdr>
        <w:bottom w:val="single" w:sz="6" w:space="1" w:color="auto"/>
      </w:pBdr>
      <w:tabs>
        <w:tab w:val="clear" w:pos="4536"/>
      </w:tabs>
      <w:rPr>
        <w:rFonts w:ascii="Arial" w:hAnsi="Arial"/>
        <w:bCs/>
        <w:i/>
        <w:sz w:val="18"/>
      </w:rPr>
    </w:pPr>
    <w:r>
      <w:rPr>
        <w:rFonts w:ascii="Arial" w:hAnsi="Arial"/>
        <w:bCs/>
        <w:i/>
        <w:sz w:val="18"/>
      </w:rPr>
      <w:t>D. Technická zpráva</w:t>
    </w:r>
    <w:r>
      <w:rPr>
        <w:rFonts w:ascii="Arial" w:hAnsi="Arial"/>
        <w:bCs/>
        <w:i/>
        <w:sz w:val="18"/>
      </w:rPr>
      <w:tab/>
    </w:r>
    <w:r w:rsidR="00905A9C">
      <w:rPr>
        <w:rFonts w:ascii="Arial" w:hAnsi="Arial"/>
        <w:bCs/>
        <w:i/>
        <w:sz w:val="18"/>
      </w:rPr>
      <w:t>ZS OPAVA</w:t>
    </w:r>
  </w:p>
  <w:p w14:paraId="01A88F63" w14:textId="77777777" w:rsidR="009E4F4E" w:rsidRDefault="00247FCD" w:rsidP="00C80D58">
    <w:pPr>
      <w:pStyle w:val="Zhlav"/>
      <w:pBdr>
        <w:bottom w:val="single" w:sz="6" w:space="1" w:color="auto"/>
      </w:pBdr>
    </w:pPr>
    <w:r>
      <w:rPr>
        <w:rFonts w:ascii="Arial" w:hAnsi="Arial"/>
        <w:bCs/>
        <w:i/>
        <w:sz w:val="18"/>
      </w:rPr>
      <w:tab/>
    </w:r>
    <w:r>
      <w:rPr>
        <w:rFonts w:ascii="Arial" w:hAnsi="Arial"/>
        <w:bCs/>
        <w:i/>
        <w:sz w:val="18"/>
      </w:rPr>
      <w:tab/>
      <w:t>Dokumentace pro vydání společného povolení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C9869"/>
    <w:multiLevelType w:val="hybridMultilevel"/>
    <w:tmpl w:val="37D07BD2"/>
    <w:lvl w:ilvl="0" w:tplc="A82C425A">
      <w:start w:val="1"/>
      <w:numFmt w:val="decimal"/>
      <w:lvlText w:val="%1."/>
      <w:lvlJc w:val="left"/>
    </w:lvl>
    <w:lvl w:ilvl="1" w:tplc="C5BC767A">
      <w:numFmt w:val="decimal"/>
      <w:lvlText w:val=""/>
      <w:lvlJc w:val="left"/>
    </w:lvl>
    <w:lvl w:ilvl="2" w:tplc="C8BED7BE">
      <w:numFmt w:val="decimal"/>
      <w:lvlText w:val=""/>
      <w:lvlJc w:val="left"/>
    </w:lvl>
    <w:lvl w:ilvl="3" w:tplc="4A32C9BC">
      <w:numFmt w:val="decimal"/>
      <w:lvlText w:val=""/>
      <w:lvlJc w:val="left"/>
    </w:lvl>
    <w:lvl w:ilvl="4" w:tplc="A7CA6468">
      <w:numFmt w:val="decimal"/>
      <w:lvlText w:val=""/>
      <w:lvlJc w:val="left"/>
    </w:lvl>
    <w:lvl w:ilvl="5" w:tplc="54EE8598">
      <w:numFmt w:val="decimal"/>
      <w:lvlText w:val=""/>
      <w:lvlJc w:val="left"/>
    </w:lvl>
    <w:lvl w:ilvl="6" w:tplc="AD2E3E48">
      <w:numFmt w:val="decimal"/>
      <w:lvlText w:val=""/>
      <w:lvlJc w:val="left"/>
    </w:lvl>
    <w:lvl w:ilvl="7" w:tplc="AEB86002">
      <w:numFmt w:val="decimal"/>
      <w:lvlText w:val=""/>
      <w:lvlJc w:val="left"/>
    </w:lvl>
    <w:lvl w:ilvl="8" w:tplc="A5ECC51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80B"/>
    <w:rsid w:val="001537AC"/>
    <w:rsid w:val="00174FDD"/>
    <w:rsid w:val="00247FCD"/>
    <w:rsid w:val="00292BE4"/>
    <w:rsid w:val="002C56B4"/>
    <w:rsid w:val="003C2205"/>
    <w:rsid w:val="00432BF6"/>
    <w:rsid w:val="00517D64"/>
    <w:rsid w:val="00542954"/>
    <w:rsid w:val="005878FA"/>
    <w:rsid w:val="005954A3"/>
    <w:rsid w:val="005B5128"/>
    <w:rsid w:val="006675B0"/>
    <w:rsid w:val="0078080B"/>
    <w:rsid w:val="0080387F"/>
    <w:rsid w:val="0083405C"/>
    <w:rsid w:val="008B2ABB"/>
    <w:rsid w:val="00905A9C"/>
    <w:rsid w:val="00B11F97"/>
    <w:rsid w:val="00B81B9A"/>
    <w:rsid w:val="00C7470A"/>
    <w:rsid w:val="00E416AA"/>
    <w:rsid w:val="00EC04F2"/>
    <w:rsid w:val="00F418E0"/>
    <w:rsid w:val="00FB49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F8FEB"/>
  <w15:chartTrackingRefBased/>
  <w15:docId w15:val="{ED5566FE-A504-4015-8878-99D263E2D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B2AB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rsid w:val="008B2ABB"/>
    <w:pPr>
      <w:tabs>
        <w:tab w:val="center" w:pos="4536"/>
        <w:tab w:val="right" w:pos="9072"/>
      </w:tabs>
    </w:pPr>
  </w:style>
  <w:style w:type="character" w:customStyle="1" w:styleId="ZhlavChar">
    <w:name w:val="Záhlaví Char"/>
    <w:basedOn w:val="Standardnpsmoodstavce"/>
    <w:link w:val="Zhlav"/>
    <w:uiPriority w:val="99"/>
    <w:semiHidden/>
    <w:rsid w:val="008B2ABB"/>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8B2ABB"/>
    <w:pPr>
      <w:tabs>
        <w:tab w:val="center" w:pos="4536"/>
        <w:tab w:val="right" w:pos="9072"/>
      </w:tabs>
    </w:pPr>
  </w:style>
  <w:style w:type="character" w:customStyle="1" w:styleId="ZpatChar">
    <w:name w:val="Zápatí Char"/>
    <w:basedOn w:val="Standardnpsmoodstavce"/>
    <w:link w:val="Zpat"/>
    <w:uiPriority w:val="99"/>
    <w:rsid w:val="008B2ABB"/>
    <w:rPr>
      <w:rFonts w:ascii="Times New Roman" w:eastAsia="Times New Roman" w:hAnsi="Times New Roman" w:cs="Times New Roman"/>
      <w:sz w:val="20"/>
      <w:szCs w:val="20"/>
      <w:lang w:eastAsia="cs-CZ"/>
    </w:rPr>
  </w:style>
  <w:style w:type="character" w:styleId="slostrnky">
    <w:name w:val="page number"/>
    <w:basedOn w:val="Standardnpsmoodstavce"/>
    <w:semiHidden/>
    <w:rsid w:val="008B2ABB"/>
  </w:style>
  <w:style w:type="paragraph" w:styleId="Zkladntext">
    <w:name w:val="Body Text"/>
    <w:aliases w:val="Základní text Char Char,Základní text Char Char Char,Základní text Char Char Char Char,Základní text Char Char Char Char Char Char Char,Základní text Char Char Char Char Char"/>
    <w:basedOn w:val="Normln"/>
    <w:link w:val="ZkladntextChar"/>
    <w:semiHidden/>
    <w:rsid w:val="008B2ABB"/>
    <w:pPr>
      <w:jc w:val="both"/>
    </w:pPr>
    <w:rPr>
      <w:rFonts w:ascii="Arial" w:hAnsi="Arial"/>
      <w:sz w:val="22"/>
    </w:rPr>
  </w:style>
  <w:style w:type="character" w:customStyle="1" w:styleId="ZkladntextChar">
    <w:name w:val="Základní text Char"/>
    <w:aliases w:val="Základní text Char Char Char1,Základní text Char Char Char Char1,Základní text Char Char Char Char Char1,Základní text Char Char Char Char Char Char Char Char,Základní text Char Char Char Char Char Char"/>
    <w:basedOn w:val="Standardnpsmoodstavce"/>
    <w:link w:val="Zkladntext"/>
    <w:semiHidden/>
    <w:rsid w:val="008B2ABB"/>
    <w:rPr>
      <w:rFonts w:ascii="Arial" w:eastAsia="Times New Roman" w:hAnsi="Arial" w:cs="Times New Roman"/>
      <w:szCs w:val="20"/>
      <w:lang w:eastAsia="cs-CZ"/>
    </w:rPr>
  </w:style>
  <w:style w:type="paragraph" w:styleId="Zkladntext2">
    <w:name w:val="Body Text 2"/>
    <w:basedOn w:val="Normln"/>
    <w:link w:val="Zkladntext2Char"/>
    <w:semiHidden/>
    <w:rsid w:val="008B2ABB"/>
    <w:rPr>
      <w:rFonts w:ascii="Arial" w:hAnsi="Arial"/>
      <w:sz w:val="22"/>
    </w:rPr>
  </w:style>
  <w:style w:type="character" w:customStyle="1" w:styleId="Zkladntext2Char">
    <w:name w:val="Základní text 2 Char"/>
    <w:basedOn w:val="Standardnpsmoodstavce"/>
    <w:link w:val="Zkladntext2"/>
    <w:semiHidden/>
    <w:rsid w:val="008B2ABB"/>
    <w:rPr>
      <w:rFonts w:ascii="Arial" w:eastAsia="Times New Roman" w:hAnsi="Arial" w:cs="Times New Roman"/>
      <w:szCs w:val="20"/>
      <w:lang w:eastAsia="cs-CZ"/>
    </w:rPr>
  </w:style>
  <w:style w:type="paragraph" w:styleId="Odstavecseseznamem">
    <w:name w:val="List Paragraph"/>
    <w:aliases w:val="Odstavec cíl se seznamem"/>
    <w:basedOn w:val="Normln"/>
    <w:uiPriority w:val="34"/>
    <w:qFormat/>
    <w:rsid w:val="008B2ABB"/>
    <w:pPr>
      <w:ind w:left="720"/>
    </w:pPr>
    <w:rPr>
      <w:sz w:val="24"/>
      <w:szCs w:val="24"/>
    </w:rPr>
  </w:style>
  <w:style w:type="paragraph" w:styleId="Zkladntextodsazen2">
    <w:name w:val="Body Text Indent 2"/>
    <w:basedOn w:val="Normln"/>
    <w:link w:val="Zkladntextodsazen2Char"/>
    <w:semiHidden/>
    <w:rsid w:val="008B2ABB"/>
    <w:pPr>
      <w:ind w:firstLine="426"/>
    </w:pPr>
    <w:rPr>
      <w:rFonts w:ascii="Arial" w:hAnsi="Arial"/>
      <w:sz w:val="22"/>
      <w:lang w:eastAsia="ar-SA"/>
    </w:rPr>
  </w:style>
  <w:style w:type="character" w:customStyle="1" w:styleId="Zkladntextodsazen2Char">
    <w:name w:val="Základní text odsazený 2 Char"/>
    <w:basedOn w:val="Standardnpsmoodstavce"/>
    <w:link w:val="Zkladntextodsazen2"/>
    <w:semiHidden/>
    <w:rsid w:val="008B2ABB"/>
    <w:rPr>
      <w:rFonts w:ascii="Arial" w:eastAsia="Times New Roman" w:hAnsi="Arial"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5</Pages>
  <Words>1650</Words>
  <Characters>9737</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Ochodnický</dc:creator>
  <cp:keywords/>
  <dc:description/>
  <cp:lastModifiedBy>Jan Ochodnický</cp:lastModifiedBy>
  <cp:revision>20</cp:revision>
  <dcterms:created xsi:type="dcterms:W3CDTF">2020-12-23T08:47:00Z</dcterms:created>
  <dcterms:modified xsi:type="dcterms:W3CDTF">2021-11-08T16:57:00Z</dcterms:modified>
</cp:coreProperties>
</file>